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 xmlns:w15="http://schemas.microsoft.com/office/word/2012/wordml" mc:Ignorable="w15">
  <w:body>
    <w:tbl>
      <w:tblPr>
        <w:tblOverlap w:val="never"/>
        <w:jc w:val="center"/>
        <w:tblLayout w:type="fixed"/>
      </w:tblPr>
      <w:tblGrid>
        <w:gridCol w:w="686"/>
        <w:gridCol w:w="3418"/>
        <w:gridCol w:w="6226"/>
      </w:tblGrid>
      <w:tr>
        <w:trPr>
          <w:trHeight w:val="3418" w:hRule="exact"/>
        </w:trPr>
        <w:tc>
          <w:tcPr>
            <w:gridSpan w:val="3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</w:rPr>
              <w:t>ГРАФИЧЕСКОЕ ОПИСАНИЕ МЕСТОПОЛОЖЕНИЯ ГРАНИЦ ПУБЛИЧНОГО СЕРВИТУТА</w:t>
            </w:r>
          </w:p>
          <w:p>
            <w:pPr>
              <w:pStyle w:val="Style7"/>
              <w:keepNext w:val="0"/>
              <w:keepLines w:val="0"/>
              <w:widowControl w:val="0"/>
              <w:shd w:val="clear" w:color="auto" w:fill="auto"/>
              <w:bidi w:val="0"/>
              <w:spacing w:before="0" w:after="24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</w:rPr>
              <w:t>ОПИСАНИЕ ГРАНИЦ ПУБЛИЧНОГО СЕРВИТУТА, СОДЕРЖАЩЕГО КООРДИНАТЫ ХАРАКТЕРНЫХ ТОЧЕК ГРАНИЦ ПУБЛИЧНОГО СЕРВИТУТА</w:t>
            </w:r>
          </w:p>
          <w:p>
            <w:pPr>
              <w:pStyle w:val="Style7"/>
              <w:keepNext w:val="0"/>
              <w:keepLines w:val="0"/>
              <w:widowControl w:val="0"/>
              <w:shd w:val="clear" w:color="auto" w:fill="auto"/>
              <w:tabs>
                <w:tab w:leader="underscore" w:pos="1550" w:val="left"/>
                <w:tab w:leader="underscore" w:pos="9749" w:val="left"/>
              </w:tabs>
              <w:bidi w:val="0"/>
              <w:spacing w:before="0" w:after="0" w:line="240" w:lineRule="auto"/>
              <w:ind w:left="0" w:right="0" w:firstLine="0"/>
              <w:jc w:val="center"/>
              <w:rPr>
                <w:sz w:val="13"/>
                <w:szCs w:val="13"/>
              </w:rPr>
            </w:pPr>
            <w:r>
              <w:rPr>
                <w:color w:val="000000"/>
                <w:spacing w:val="0"/>
                <w:w w:val="100"/>
                <w:position w:val="0"/>
                <w:sz w:val="22"/>
                <w:szCs w:val="22"/>
              </w:rPr>
              <w:t xml:space="preserve">Зона публичного сервитута для эксплуатации линейного объекта "Газопровод к нежилым зданиям, расположенным по адресу: Новосибирская область, г. Искитим, ул. Молдавская, д.50а, кадастровый номер ОКС: 54:33:040805:266; Российская Федерация, Новосибирская область, город Искитим, улица Молдавская, дом 50а/1, кадастровый номер ОКС: 54:33:040805:502; Российская Федерация, Новосибирская область, город Искитим, улица Молдавская, дом 50а/3, кадастровый номер ОКС: 54:33:040805:488. Кадастровый номер </w:t>
              <w:tab/>
            </w:r>
            <w:r>
              <w:rPr>
                <w:color w:val="000000"/>
                <w:spacing w:val="0"/>
                <w:w w:val="100"/>
                <w:position w:val="0"/>
                <w:sz w:val="22"/>
                <w:szCs w:val="22"/>
                <w:u w:val="single"/>
              </w:rPr>
              <w:t>земельного участка: 54:33:040805:156. (код объекта Н-ТП/С-1081)"</w:t>
            </w:r>
            <w:r>
              <w:rPr>
                <w:color w:val="000000"/>
                <w:spacing w:val="0"/>
                <w:w w:val="100"/>
                <w:position w:val="0"/>
                <w:sz w:val="22"/>
                <w:szCs w:val="22"/>
              </w:rPr>
              <w:tab/>
              <w:t xml:space="preserve"> </w:t>
            </w:r>
            <w:r>
              <w:rPr>
                <w:color w:val="000000"/>
                <w:spacing w:val="0"/>
                <w:w w:val="100"/>
                <w:position w:val="0"/>
                <w:sz w:val="13"/>
                <w:szCs w:val="13"/>
              </w:rPr>
              <w:t>(наименование объекта, местоположение границ которого описано)</w:t>
            </w:r>
          </w:p>
        </w:tc>
      </w:tr>
      <w:tr>
        <w:trPr>
          <w:trHeight w:val="355" w:hRule="exact"/>
        </w:trPr>
        <w:tc>
          <w:tcPr>
            <w:gridSpan w:val="3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8"/>
                <w:szCs w:val="28"/>
              </w:rPr>
            </w:pPr>
            <w:r>
              <w:rPr>
                <w:color w:val="000000"/>
                <w:spacing w:val="0"/>
                <w:w w:val="100"/>
                <w:position w:val="0"/>
                <w:sz w:val="28"/>
                <w:szCs w:val="28"/>
              </w:rPr>
              <w:t>Сведения об объекте</w:t>
            </w:r>
          </w:p>
        </w:tc>
      </w:tr>
      <w:tr>
        <w:trPr>
          <w:trHeight w:val="552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№ п/п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Характеристики объекта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Описание характеристик</w:t>
            </w:r>
          </w:p>
        </w:tc>
      </w:tr>
      <w:tr>
        <w:trPr>
          <w:trHeight w:val="269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0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1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2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3</w:t>
            </w:r>
          </w:p>
        </w:tc>
      </w:tr>
      <w:tr>
        <w:trPr>
          <w:trHeight w:val="26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00"/>
              <w:jc w:val="left"/>
            </w:pPr>
            <w:r>
              <w:rPr>
                <w:b w:val="0"/>
                <w:bCs w:val="0"/>
                <w:color w:val="000000"/>
                <w:spacing w:val="0"/>
                <w:w w:val="100"/>
                <w:position w:val="0"/>
              </w:rPr>
              <w:t>1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b w:val="0"/>
                <w:bCs w:val="0"/>
                <w:color w:val="000000"/>
                <w:spacing w:val="0"/>
                <w:w w:val="100"/>
                <w:position w:val="0"/>
              </w:rPr>
              <w:t>Местоположение объекта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b w:val="0"/>
                <w:bCs w:val="0"/>
                <w:color w:val="000000"/>
                <w:spacing w:val="0"/>
                <w:w w:val="100"/>
                <w:position w:val="0"/>
              </w:rPr>
              <w:t>Новосибирская обл., г. Искитим</w:t>
            </w:r>
          </w:p>
        </w:tc>
      </w:tr>
      <w:tr>
        <w:trPr>
          <w:trHeight w:val="768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00"/>
              <w:jc w:val="left"/>
            </w:pPr>
            <w:r>
              <w:rPr>
                <w:b w:val="0"/>
                <w:bCs w:val="0"/>
                <w:color w:val="000000"/>
                <w:spacing w:val="0"/>
                <w:w w:val="100"/>
                <w:position w:val="0"/>
              </w:rPr>
              <w:t>2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b w:val="0"/>
                <w:bCs w:val="0"/>
                <w:color w:val="000000"/>
                <w:spacing w:val="0"/>
                <w:w w:val="100"/>
                <w:position w:val="0"/>
              </w:rPr>
              <w:t>Площадь объекта ± величина погрешности определения площади (</w:t>
            </w:r>
            <w:r>
              <w:rPr>
                <w:color w:val="000000"/>
                <w:spacing w:val="0"/>
                <w:w w:val="100"/>
                <w:position w:val="0"/>
              </w:rPr>
              <w:t xml:space="preserve">Р </w:t>
            </w:r>
            <w:r>
              <w:rPr>
                <w:b w:val="0"/>
                <w:bCs w:val="0"/>
                <w:color w:val="000000"/>
                <w:spacing w:val="0"/>
                <w:w w:val="100"/>
                <w:position w:val="0"/>
              </w:rPr>
              <w:t xml:space="preserve">± </w:t>
            </w:r>
            <w:r>
              <w:rPr>
                <w:color w:val="000000"/>
                <w:spacing w:val="0"/>
                <w:w w:val="100"/>
                <w:position w:val="0"/>
              </w:rPr>
              <w:t>ДР</w:t>
            </w:r>
            <w:r>
              <w:rPr>
                <w:b w:val="0"/>
                <w:bCs w:val="0"/>
                <w:color w:val="000000"/>
                <w:spacing w:val="0"/>
                <w:w w:val="100"/>
                <w:position w:val="0"/>
              </w:rPr>
              <w:t>)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b w:val="0"/>
                <w:bCs w:val="0"/>
                <w:color w:val="000000"/>
                <w:spacing w:val="0"/>
                <w:w w:val="100"/>
                <w:position w:val="0"/>
              </w:rPr>
              <w:t>430±7 кв.м</w:t>
            </w:r>
          </w:p>
        </w:tc>
      </w:tr>
      <w:tr>
        <w:trPr>
          <w:trHeight w:val="6130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00"/>
              <w:jc w:val="left"/>
            </w:pPr>
            <w:r>
              <w:rPr>
                <w:b w:val="0"/>
                <w:bCs w:val="0"/>
                <w:color w:val="000000"/>
                <w:spacing w:val="0"/>
                <w:w w:val="100"/>
                <w:position w:val="0"/>
              </w:rPr>
              <w:t>3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b w:val="0"/>
                <w:bCs w:val="0"/>
                <w:color w:val="000000"/>
                <w:spacing w:val="0"/>
                <w:w w:val="100"/>
                <w:position w:val="0"/>
              </w:rPr>
              <w:t>Иные характеристики объекта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b w:val="0"/>
                <w:bCs w:val="0"/>
                <w:color w:val="000000"/>
                <w:spacing w:val="0"/>
                <w:w w:val="100"/>
                <w:position w:val="0"/>
              </w:rPr>
              <w:t xml:space="preserve">Публичный сервитут устанавливается в соответствии с главой </w:t>
            </w:r>
            <w:r>
              <w:rPr>
                <w:b w:val="0"/>
                <w:bCs w:val="0"/>
                <w:color w:val="000000"/>
                <w:spacing w:val="0"/>
                <w:w w:val="100"/>
                <w:position w:val="0"/>
              </w:rPr>
              <w:t xml:space="preserve">V.7 </w:t>
            </w:r>
            <w:r>
              <w:rPr>
                <w:b w:val="0"/>
                <w:bCs w:val="0"/>
                <w:color w:val="000000"/>
                <w:spacing w:val="0"/>
                <w:w w:val="100"/>
                <w:position w:val="0"/>
              </w:rPr>
              <w:t>Земельного Кодекса РФ сроком на 49 лет в целях эксплуатации линейного объекта системы газоснабжения: "Газопровод к нежилым зданиям, расположенным по адресу: Новосибирская область, г. Искитим, ул. Молдавская, д.50а, кадастровый номер ОКС: 54:33:040805:266; Российская Федерация, Новосибирская область, город Искитим, улица Молдавская, дом 50а/1, кадастровый номер ОКС: 54:33:040805:502; Российская Федерация, Новосибирская область, город Искитим, улица Молдавская, дом 50а/3, кадастровый номер ОКС: 54:33:040805:488. Кадастровый номер земельного участка: 54:33:040805:156. (код объекта Н-ТП/С-1081)". Обладатель публичного сервитута:</w:t>
            </w:r>
          </w:p>
          <w:p>
            <w:pPr>
              <w:pStyle w:val="Style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b w:val="0"/>
                <w:bCs w:val="0"/>
                <w:color w:val="000000"/>
                <w:spacing w:val="0"/>
                <w:w w:val="100"/>
                <w:position w:val="0"/>
              </w:rPr>
              <w:t xml:space="preserve">ООО "Газпром газораспределение Сибирь", ИНН 7017203428, ОГРН 1087017002533. Адрес: 634021, Томская область, г. Томск, проспект Фрунзе, д.170а, адрес электронной почты: </w:t>
            </w:r>
            <w:r>
              <w:fldChar w:fldCharType="begin"/>
            </w:r>
            <w:r>
              <w:rPr/>
              <w:instrText> HYPERLINK "mailto:mail@gazpromgr.tomsk.ru" </w:instrText>
            </w:r>
            <w:r>
              <w:fldChar w:fldCharType="separate"/>
            </w:r>
            <w:r>
              <w:rPr>
                <w:b w:val="0"/>
                <w:bCs w:val="0"/>
                <w:color w:val="000000"/>
                <w:spacing w:val="0"/>
                <w:w w:val="100"/>
                <w:position w:val="0"/>
              </w:rPr>
              <w:t>mail@gazpromgr.tomsk.ru</w:t>
            </w:r>
            <w:r>
              <w:fldChar w:fldCharType="end"/>
            </w:r>
            <w:r>
              <w:rPr>
                <w:b w:val="0"/>
                <w:bCs w:val="0"/>
                <w:color w:val="000000"/>
                <w:spacing w:val="0"/>
                <w:w w:val="100"/>
                <w:position w:val="0"/>
              </w:rPr>
              <w:t>.</w:t>
            </w:r>
          </w:p>
          <w:p>
            <w:pPr>
              <w:pStyle w:val="Style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b w:val="0"/>
                <w:bCs w:val="0"/>
                <w:color w:val="000000"/>
                <w:spacing w:val="0"/>
                <w:w w:val="100"/>
                <w:position w:val="0"/>
              </w:rPr>
              <w:t>В отношении земель неразграниченной государственной или муниципальной собственности - кадастровый квартал 54:33:040805.</w:t>
            </w:r>
          </w:p>
          <w:p>
            <w:pPr>
              <w:pStyle w:val="Style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b w:val="0"/>
                <w:bCs w:val="0"/>
                <w:color w:val="000000"/>
                <w:spacing w:val="0"/>
                <w:w w:val="100"/>
                <w:position w:val="0"/>
              </w:rPr>
              <w:t>Администрация города Искитима Новосибирской области. Почтовый адрес: 633209, Новосибирская область, город Искитим, ул.Пушкина, 51.</w:t>
            </w:r>
          </w:p>
          <w:p>
            <w:pPr>
              <w:pStyle w:val="Style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b w:val="0"/>
                <w:bCs w:val="0"/>
                <w:color w:val="000000"/>
                <w:spacing w:val="0"/>
                <w:w w:val="100"/>
                <w:position w:val="0"/>
              </w:rPr>
              <w:t xml:space="preserve">Электронный адрес: </w:t>
            </w:r>
            <w:r>
              <w:rPr>
                <w:b w:val="0"/>
                <w:bCs w:val="0"/>
                <w:color w:val="000000"/>
                <w:spacing w:val="0"/>
                <w:w w:val="100"/>
                <w:position w:val="0"/>
              </w:rPr>
              <w:t xml:space="preserve">pri </w:t>
            </w:r>
            <w:r>
              <w:fldChar w:fldCharType="begin"/>
            </w:r>
            <w:r>
              <w:rPr/>
              <w:instrText> HYPERLINK "mailto:iskadm@mail.ru" </w:instrText>
            </w:r>
            <w:r>
              <w:fldChar w:fldCharType="separate"/>
            </w:r>
            <w:r>
              <w:rPr>
                <w:b w:val="0"/>
                <w:bCs w:val="0"/>
                <w:color w:val="000000"/>
                <w:spacing w:val="0"/>
                <w:w w:val="100"/>
                <w:position w:val="0"/>
              </w:rPr>
              <w:t>iskadm@mail.ru</w:t>
            </w:r>
            <w:r>
              <w:fldChar w:fldCharType="end"/>
            </w:r>
            <w:r>
              <w:rPr>
                <w:b w:val="0"/>
                <w:bCs w:val="0"/>
                <w:color w:val="000000"/>
                <w:spacing w:val="0"/>
                <w:w w:val="100"/>
                <w:position w:val="0"/>
              </w:rPr>
              <w:t>.</w:t>
            </w:r>
          </w:p>
        </w:tc>
      </w:tr>
    </w:tbl>
    <w:p>
      <w:pPr>
        <w:widowControl w:val="0"/>
        <w:spacing w:line="1" w:lineRule="exact"/>
      </w:pPr>
      <w:r>
        <w:br w:type="page"/>
      </w:r>
    </w:p>
    <w:tbl>
      <w:tblPr>
        <w:tblOverlap w:val="never"/>
        <w:jc w:val="center"/>
        <w:tblLayout w:type="fixed"/>
      </w:tblPr>
      <w:tblGrid>
        <w:gridCol w:w="1800"/>
        <w:gridCol w:w="1531"/>
        <w:gridCol w:w="1411"/>
        <w:gridCol w:w="1690"/>
        <w:gridCol w:w="1867"/>
        <w:gridCol w:w="2030"/>
      </w:tblGrid>
      <w:tr>
        <w:trPr>
          <w:trHeight w:val="3418" w:hRule="exact"/>
        </w:trPr>
        <w:tc>
          <w:tcPr>
            <w:gridSpan w:val="6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</w:rPr>
              <w:t>ГРАФИЧЕСКОЕ ОПИСАНИЕ МЕСТОПОЛОЖЕНИЯ ГРАНИЦ ПУБЛИЧНОГО СЕРВИТУТА</w:t>
            </w:r>
          </w:p>
          <w:p>
            <w:pPr>
              <w:pStyle w:val="Style7"/>
              <w:keepNext w:val="0"/>
              <w:keepLines w:val="0"/>
              <w:widowControl w:val="0"/>
              <w:shd w:val="clear" w:color="auto" w:fill="auto"/>
              <w:bidi w:val="0"/>
              <w:spacing w:before="0" w:after="24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</w:rPr>
              <w:t>ОПИСАНИЕ ГРАНИЦ ПУБЛИЧНОГО СЕРВИТУТА, СОДЕРЖАЩЕГО КООРДИНАТЫ ХАРАКТЕРНЫХ ТОЧЕК ГРАНИЦ ПУБЛИЧНОГО СЕРВИТУТА</w:t>
            </w:r>
          </w:p>
          <w:p>
            <w:pPr>
              <w:pStyle w:val="Style7"/>
              <w:keepNext w:val="0"/>
              <w:keepLines w:val="0"/>
              <w:widowControl w:val="0"/>
              <w:shd w:val="clear" w:color="auto" w:fill="auto"/>
              <w:tabs>
                <w:tab w:leader="underscore" w:pos="1550" w:val="left"/>
                <w:tab w:leader="underscore" w:pos="9749" w:val="left"/>
              </w:tabs>
              <w:bidi w:val="0"/>
              <w:spacing w:before="0" w:after="0" w:line="240" w:lineRule="auto"/>
              <w:ind w:left="0" w:right="0" w:firstLine="0"/>
              <w:jc w:val="center"/>
              <w:rPr>
                <w:sz w:val="13"/>
                <w:szCs w:val="13"/>
              </w:rPr>
            </w:pPr>
            <w:r>
              <w:rPr>
                <w:color w:val="000000"/>
                <w:spacing w:val="0"/>
                <w:w w:val="100"/>
                <w:position w:val="0"/>
                <w:sz w:val="22"/>
                <w:szCs w:val="22"/>
              </w:rPr>
              <w:t xml:space="preserve">Зона публичного сервитута для эксплуатации линейного объекта "Газопровод к нежилым зданиям, расположенным по адресу: Новосибирская область, г. Искитим, ул. Молдавская, д.50а, кадастровый номер ОКС: 54:33:040805:266; Российская Федерация, Новосибирская область, город Искитим, улица Молдавская, дом 50а/1, кадастровый номер ОКС: 54:33:040805:502; Российская Федерация, Новосибирская область, город Искитим, улица Молдавская, дом 50а/3, кадастровый номер ОКС: 54:33:040805:488. Кадастровый номер </w:t>
              <w:tab/>
            </w:r>
            <w:r>
              <w:rPr>
                <w:color w:val="000000"/>
                <w:spacing w:val="0"/>
                <w:w w:val="100"/>
                <w:position w:val="0"/>
                <w:sz w:val="22"/>
                <w:szCs w:val="22"/>
                <w:u w:val="single"/>
              </w:rPr>
              <w:t>земельного участка: 54:33:040805:156. (код объекта Н-ТП/С-1081)"</w:t>
            </w:r>
            <w:r>
              <w:rPr>
                <w:color w:val="000000"/>
                <w:spacing w:val="0"/>
                <w:w w:val="100"/>
                <w:position w:val="0"/>
                <w:sz w:val="22"/>
                <w:szCs w:val="22"/>
              </w:rPr>
              <w:tab/>
              <w:t xml:space="preserve"> </w:t>
            </w:r>
            <w:r>
              <w:rPr>
                <w:color w:val="000000"/>
                <w:spacing w:val="0"/>
                <w:w w:val="100"/>
                <w:position w:val="0"/>
                <w:sz w:val="13"/>
                <w:szCs w:val="13"/>
              </w:rPr>
              <w:t>(наименование объекта, местоположение границ которого описано)</w:t>
            </w:r>
          </w:p>
        </w:tc>
      </w:tr>
      <w:tr>
        <w:trPr>
          <w:trHeight w:val="355" w:hRule="exact"/>
        </w:trPr>
        <w:tc>
          <w:tcPr>
            <w:gridSpan w:val="6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8"/>
                <w:szCs w:val="28"/>
              </w:rPr>
            </w:pPr>
            <w:r>
              <w:rPr>
                <w:color w:val="000000"/>
                <w:spacing w:val="0"/>
                <w:w w:val="100"/>
                <w:position w:val="0"/>
                <w:sz w:val="28"/>
                <w:szCs w:val="28"/>
              </w:rPr>
              <w:t>Сведения о местоположении границ объекта</w:t>
            </w:r>
          </w:p>
        </w:tc>
      </w:tr>
      <w:tr>
        <w:trPr>
          <w:trHeight w:val="446" w:hRule="exact"/>
        </w:trPr>
        <w:tc>
          <w:tcPr>
            <w:gridSpan w:val="6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4"/>
                <w:szCs w:val="24"/>
              </w:rPr>
            </w:pPr>
            <w:r>
              <w:rPr>
                <w:color w:val="000000"/>
                <w:spacing w:val="0"/>
                <w:w w:val="100"/>
                <w:position w:val="0"/>
                <w:sz w:val="22"/>
                <w:szCs w:val="22"/>
              </w:rPr>
              <w:t xml:space="preserve">1. Система координат </w:t>
            </w:r>
            <w:r>
              <w:rPr>
                <w:b w:val="0"/>
                <w:bCs w:val="0"/>
                <w:i/>
                <w:iCs/>
                <w:color w:val="000000"/>
                <w:spacing w:val="0"/>
                <w:w w:val="100"/>
                <w:position w:val="0"/>
                <w:sz w:val="24"/>
                <w:szCs w:val="24"/>
              </w:rPr>
              <w:t>МСК НСО, зона 4</w:t>
            </w:r>
          </w:p>
        </w:tc>
      </w:tr>
      <w:tr>
        <w:trPr>
          <w:trHeight w:val="418" w:hRule="exact"/>
        </w:trPr>
        <w:tc>
          <w:tcPr>
            <w:gridSpan w:val="6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2. Сведения о характерных точках границ объекта</w:t>
            </w:r>
          </w:p>
        </w:tc>
      </w:tr>
      <w:tr>
        <w:trPr>
          <w:trHeight w:val="278" w:hRule="exact"/>
        </w:trPr>
        <w:tc>
          <w:tcPr>
            <w:vMerge w:val="restart"/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Обозначение характерных точек границ</w:t>
            </w:r>
          </w:p>
        </w:tc>
        <w:tc>
          <w:tcPr>
            <w:gridSpan w:val="2"/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Координаты, м</w:t>
            </w:r>
          </w:p>
        </w:tc>
        <w:tc>
          <w:tcPr>
            <w:vMerge w:val="restart"/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Метод определения координат характерной точки</w:t>
            </w:r>
          </w:p>
        </w:tc>
        <w:tc>
          <w:tcPr>
            <w:vMerge w:val="restart"/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Средняя квадратическая погрешность положения характерной точки (МД, м</w:t>
            </w:r>
          </w:p>
        </w:tc>
        <w:tc>
          <w:tcPr>
            <w:vMerge w:val="restart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Описание обозначения точки на местности (при наличии)</w:t>
            </w:r>
          </w:p>
        </w:tc>
      </w:tr>
      <w:tr>
        <w:trPr>
          <w:trHeight w:val="1277" w:hRule="exact"/>
        </w:trPr>
        <w:tc>
          <w:tcPr>
            <w:vMerge/>
            <w:tcBorders>
              <w:left w:val="single" w:sz="4"/>
            </w:tcBorders>
            <w:shd w:val="clear" w:color="auto" w:fill="FFFFFF"/>
            <w:vAlign w:val="center"/>
          </w:tcPr>
          <w:p>
            <w:pPr/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68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Х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Y</w:t>
            </w:r>
          </w:p>
        </w:tc>
        <w:tc>
          <w:tcPr>
            <w:vMerge/>
            <w:tcBorders>
              <w:left w:val="single" w:sz="4"/>
            </w:tcBorders>
            <w:shd w:val="clear" w:color="auto" w:fill="FFFFFF"/>
            <w:vAlign w:val="center"/>
          </w:tcPr>
          <w:p>
            <w:pPr/>
          </w:p>
        </w:tc>
        <w:tc>
          <w:tcPr>
            <w:vMerge/>
            <w:tcBorders>
              <w:left w:val="single" w:sz="4"/>
            </w:tcBorders>
            <w:shd w:val="clear" w:color="auto" w:fill="FFFFFF"/>
            <w:vAlign w:val="bottom"/>
          </w:tcPr>
          <w:p>
            <w:pPr/>
          </w:p>
        </w:tc>
        <w:tc>
          <w:tcPr>
            <w:vMerge/>
            <w:tcBorders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/>
          </w:p>
        </w:tc>
      </w:tr>
      <w:tr>
        <w:trPr>
          <w:trHeight w:val="27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1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68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2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3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4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5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6</w:t>
            </w:r>
          </w:p>
        </w:tc>
      </w:tr>
      <w:tr>
        <w:trPr>
          <w:trHeight w:val="518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 w:val="0"/>
                <w:bCs w:val="0"/>
                <w:color w:val="000000"/>
                <w:spacing w:val="0"/>
                <w:w w:val="100"/>
                <w:position w:val="0"/>
              </w:rPr>
              <w:t>1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60"/>
              <w:jc w:val="left"/>
            </w:pPr>
            <w:r>
              <w:rPr>
                <w:b w:val="0"/>
                <w:bCs w:val="0"/>
                <w:color w:val="000000"/>
                <w:spacing w:val="0"/>
                <w:w w:val="100"/>
                <w:position w:val="0"/>
              </w:rPr>
              <w:t>441372,39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40"/>
              <w:jc w:val="left"/>
            </w:pPr>
            <w:r>
              <w:rPr>
                <w:b w:val="0"/>
                <w:bCs w:val="0"/>
                <w:color w:val="000000"/>
                <w:spacing w:val="0"/>
                <w:w w:val="100"/>
                <w:position w:val="0"/>
              </w:rPr>
              <w:t>4221886,05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b w:val="0"/>
                <w:bCs w:val="0"/>
                <w:color w:val="000000"/>
                <w:spacing w:val="0"/>
                <w:w w:val="100"/>
                <w:position w:val="0"/>
              </w:rPr>
              <w:t>Аналитический метод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b w:val="0"/>
                <w:bCs w:val="0"/>
                <w:color w:val="000000"/>
                <w:spacing w:val="0"/>
                <w:w w:val="100"/>
                <w:position w:val="0"/>
              </w:rPr>
              <w:t>0,10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—</w:t>
            </w:r>
          </w:p>
        </w:tc>
      </w:tr>
      <w:tr>
        <w:trPr>
          <w:trHeight w:val="51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 w:val="0"/>
                <w:bCs w:val="0"/>
                <w:color w:val="000000"/>
                <w:spacing w:val="0"/>
                <w:w w:val="100"/>
                <w:position w:val="0"/>
              </w:rPr>
              <w:t>2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60"/>
              <w:jc w:val="left"/>
            </w:pPr>
            <w:r>
              <w:rPr>
                <w:b w:val="0"/>
                <w:bCs w:val="0"/>
                <w:color w:val="000000"/>
                <w:spacing w:val="0"/>
                <w:w w:val="100"/>
                <w:position w:val="0"/>
              </w:rPr>
              <w:t>441385,53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40"/>
              <w:jc w:val="left"/>
            </w:pPr>
            <w:r>
              <w:rPr>
                <w:b w:val="0"/>
                <w:bCs w:val="0"/>
                <w:color w:val="000000"/>
                <w:spacing w:val="0"/>
                <w:w w:val="100"/>
                <w:position w:val="0"/>
              </w:rPr>
              <w:t>4221886,74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b w:val="0"/>
                <w:bCs w:val="0"/>
                <w:color w:val="000000"/>
                <w:spacing w:val="0"/>
                <w:w w:val="100"/>
                <w:position w:val="0"/>
              </w:rPr>
              <w:t>Аналитический метод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b w:val="0"/>
                <w:bCs w:val="0"/>
                <w:color w:val="000000"/>
                <w:spacing w:val="0"/>
                <w:w w:val="100"/>
                <w:position w:val="0"/>
              </w:rPr>
              <w:t>0,10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—</w:t>
            </w:r>
          </w:p>
        </w:tc>
      </w:tr>
      <w:tr>
        <w:trPr>
          <w:trHeight w:val="518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 w:val="0"/>
                <w:bCs w:val="0"/>
                <w:color w:val="000000"/>
                <w:spacing w:val="0"/>
                <w:w w:val="100"/>
                <w:position w:val="0"/>
              </w:rPr>
              <w:t>3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60"/>
              <w:jc w:val="left"/>
            </w:pPr>
            <w:r>
              <w:rPr>
                <w:b w:val="0"/>
                <w:bCs w:val="0"/>
                <w:color w:val="000000"/>
                <w:spacing w:val="0"/>
                <w:w w:val="100"/>
                <w:position w:val="0"/>
              </w:rPr>
              <w:t>441418,17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40"/>
              <w:jc w:val="left"/>
            </w:pPr>
            <w:r>
              <w:rPr>
                <w:b w:val="0"/>
                <w:bCs w:val="0"/>
                <w:color w:val="000000"/>
                <w:spacing w:val="0"/>
                <w:w w:val="100"/>
                <w:position w:val="0"/>
              </w:rPr>
              <w:t>4221886,96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b w:val="0"/>
                <w:bCs w:val="0"/>
                <w:color w:val="000000"/>
                <w:spacing w:val="0"/>
                <w:w w:val="100"/>
                <w:position w:val="0"/>
              </w:rPr>
              <w:t>Аналитический метод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b w:val="0"/>
                <w:bCs w:val="0"/>
                <w:color w:val="000000"/>
                <w:spacing w:val="0"/>
                <w:w w:val="100"/>
                <w:position w:val="0"/>
              </w:rPr>
              <w:t>0,10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b w:val="0"/>
                <w:bCs w:val="0"/>
                <w:color w:val="000000"/>
                <w:spacing w:val="0"/>
                <w:w w:val="100"/>
                <w:position w:val="0"/>
              </w:rPr>
              <w:t>—</w:t>
            </w:r>
          </w:p>
        </w:tc>
      </w:tr>
      <w:tr>
        <w:trPr>
          <w:trHeight w:val="51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 w:val="0"/>
                <w:bCs w:val="0"/>
                <w:color w:val="000000"/>
                <w:spacing w:val="0"/>
                <w:w w:val="100"/>
                <w:position w:val="0"/>
              </w:rPr>
              <w:t>4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60"/>
              <w:jc w:val="left"/>
            </w:pPr>
            <w:r>
              <w:rPr>
                <w:b w:val="0"/>
                <w:bCs w:val="0"/>
                <w:color w:val="000000"/>
                <w:spacing w:val="0"/>
                <w:w w:val="100"/>
                <w:position w:val="0"/>
              </w:rPr>
              <w:t>441441,00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40"/>
              <w:jc w:val="left"/>
            </w:pPr>
            <w:r>
              <w:rPr>
                <w:b w:val="0"/>
                <w:bCs w:val="0"/>
                <w:color w:val="000000"/>
                <w:spacing w:val="0"/>
                <w:w w:val="100"/>
                <w:position w:val="0"/>
              </w:rPr>
              <w:t>4221885,05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b w:val="0"/>
                <w:bCs w:val="0"/>
                <w:color w:val="000000"/>
                <w:spacing w:val="0"/>
                <w:w w:val="100"/>
                <w:position w:val="0"/>
              </w:rPr>
              <w:t>Аналитический метод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b w:val="0"/>
                <w:bCs w:val="0"/>
                <w:color w:val="000000"/>
                <w:spacing w:val="0"/>
                <w:w w:val="100"/>
                <w:position w:val="0"/>
              </w:rPr>
              <w:t>0,10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b w:val="0"/>
                <w:bCs w:val="0"/>
                <w:color w:val="000000"/>
                <w:spacing w:val="0"/>
                <w:w w:val="100"/>
                <w:position w:val="0"/>
              </w:rPr>
              <w:t>—</w:t>
            </w:r>
          </w:p>
        </w:tc>
      </w:tr>
      <w:tr>
        <w:trPr>
          <w:trHeight w:val="518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 w:val="0"/>
                <w:bCs w:val="0"/>
                <w:color w:val="000000"/>
                <w:spacing w:val="0"/>
                <w:w w:val="100"/>
                <w:position w:val="0"/>
              </w:rPr>
              <w:t>5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60"/>
              <w:jc w:val="left"/>
            </w:pPr>
            <w:r>
              <w:rPr>
                <w:b w:val="0"/>
                <w:bCs w:val="0"/>
                <w:color w:val="000000"/>
                <w:spacing w:val="0"/>
                <w:w w:val="100"/>
                <w:position w:val="0"/>
              </w:rPr>
              <w:t>441440,55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40"/>
              <w:jc w:val="left"/>
            </w:pPr>
            <w:r>
              <w:rPr>
                <w:b w:val="0"/>
                <w:bCs w:val="0"/>
                <w:color w:val="000000"/>
                <w:spacing w:val="0"/>
                <w:w w:val="100"/>
                <w:position w:val="0"/>
              </w:rPr>
              <w:t>4221880,23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b w:val="0"/>
                <w:bCs w:val="0"/>
                <w:color w:val="000000"/>
                <w:spacing w:val="0"/>
                <w:w w:val="100"/>
                <w:position w:val="0"/>
              </w:rPr>
              <w:t>Аналитический метод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b w:val="0"/>
                <w:bCs w:val="0"/>
                <w:color w:val="000000"/>
                <w:spacing w:val="0"/>
                <w:w w:val="100"/>
                <w:position w:val="0"/>
              </w:rPr>
              <w:t>0,10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b w:val="0"/>
                <w:bCs w:val="0"/>
                <w:color w:val="000000"/>
                <w:spacing w:val="0"/>
                <w:w w:val="100"/>
                <w:position w:val="0"/>
              </w:rPr>
              <w:t>—</w:t>
            </w:r>
          </w:p>
        </w:tc>
      </w:tr>
      <w:tr>
        <w:trPr>
          <w:trHeight w:val="51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 w:val="0"/>
                <w:bCs w:val="0"/>
                <w:color w:val="000000"/>
                <w:spacing w:val="0"/>
                <w:w w:val="100"/>
                <w:position w:val="0"/>
              </w:rPr>
              <w:t>6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60"/>
              <w:jc w:val="left"/>
            </w:pPr>
            <w:r>
              <w:rPr>
                <w:b w:val="0"/>
                <w:bCs w:val="0"/>
                <w:color w:val="000000"/>
                <w:spacing w:val="0"/>
                <w:w w:val="100"/>
                <w:position w:val="0"/>
              </w:rPr>
              <w:t>441417,94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40"/>
              <w:jc w:val="left"/>
            </w:pPr>
            <w:r>
              <w:rPr>
                <w:b w:val="0"/>
                <w:bCs w:val="0"/>
                <w:color w:val="000000"/>
                <w:spacing w:val="0"/>
                <w:w w:val="100"/>
                <w:position w:val="0"/>
              </w:rPr>
              <w:t>4221881,96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b w:val="0"/>
                <w:bCs w:val="0"/>
                <w:color w:val="000000"/>
                <w:spacing w:val="0"/>
                <w:w w:val="100"/>
                <w:position w:val="0"/>
              </w:rPr>
              <w:t>Аналитический метод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b w:val="0"/>
                <w:bCs w:val="0"/>
                <w:color w:val="000000"/>
                <w:spacing w:val="0"/>
                <w:w w:val="100"/>
                <w:position w:val="0"/>
              </w:rPr>
              <w:t>0,10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b w:val="0"/>
                <w:bCs w:val="0"/>
                <w:color w:val="000000"/>
                <w:spacing w:val="0"/>
                <w:w w:val="100"/>
                <w:position w:val="0"/>
              </w:rPr>
              <w:t>—</w:t>
            </w:r>
          </w:p>
        </w:tc>
      </w:tr>
      <w:tr>
        <w:trPr>
          <w:trHeight w:val="518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 w:val="0"/>
                <w:bCs w:val="0"/>
                <w:color w:val="000000"/>
                <w:spacing w:val="0"/>
                <w:w w:val="100"/>
                <w:position w:val="0"/>
              </w:rPr>
              <w:t>7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60"/>
              <w:jc w:val="left"/>
            </w:pPr>
            <w:r>
              <w:rPr>
                <w:b w:val="0"/>
                <w:bCs w:val="0"/>
                <w:color w:val="000000"/>
                <w:spacing w:val="0"/>
                <w:w w:val="100"/>
                <w:position w:val="0"/>
              </w:rPr>
              <w:t>441385,63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40"/>
              <w:jc w:val="left"/>
            </w:pPr>
            <w:r>
              <w:rPr>
                <w:b w:val="0"/>
                <w:bCs w:val="0"/>
                <w:color w:val="000000"/>
                <w:spacing w:val="0"/>
                <w:w w:val="100"/>
                <w:position w:val="0"/>
              </w:rPr>
              <w:t>4221881,74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b w:val="0"/>
                <w:bCs w:val="0"/>
                <w:color w:val="000000"/>
                <w:spacing w:val="0"/>
                <w:w w:val="100"/>
                <w:position w:val="0"/>
              </w:rPr>
              <w:t>Аналитический метод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b w:val="0"/>
                <w:bCs w:val="0"/>
                <w:color w:val="000000"/>
                <w:spacing w:val="0"/>
                <w:w w:val="100"/>
                <w:position w:val="0"/>
              </w:rPr>
              <w:t>0,10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b w:val="0"/>
                <w:bCs w:val="0"/>
                <w:color w:val="000000"/>
                <w:spacing w:val="0"/>
                <w:w w:val="100"/>
                <w:position w:val="0"/>
              </w:rPr>
              <w:t>—</w:t>
            </w:r>
          </w:p>
        </w:tc>
      </w:tr>
      <w:tr>
        <w:trPr>
          <w:trHeight w:val="51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 w:val="0"/>
                <w:bCs w:val="0"/>
                <w:color w:val="000000"/>
                <w:spacing w:val="0"/>
                <w:w w:val="100"/>
                <w:position w:val="0"/>
              </w:rPr>
              <w:t>8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60"/>
              <w:jc w:val="left"/>
            </w:pPr>
            <w:r>
              <w:rPr>
                <w:b w:val="0"/>
                <w:bCs w:val="0"/>
                <w:color w:val="000000"/>
                <w:spacing w:val="0"/>
                <w:w w:val="100"/>
                <w:position w:val="0"/>
              </w:rPr>
              <w:t>441372,36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40"/>
              <w:jc w:val="left"/>
            </w:pPr>
            <w:r>
              <w:rPr>
                <w:b w:val="0"/>
                <w:bCs w:val="0"/>
                <w:color w:val="000000"/>
                <w:spacing w:val="0"/>
                <w:w w:val="100"/>
                <w:position w:val="0"/>
              </w:rPr>
              <w:t>4221881,04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b w:val="0"/>
                <w:bCs w:val="0"/>
                <w:color w:val="000000"/>
                <w:spacing w:val="0"/>
                <w:w w:val="100"/>
                <w:position w:val="0"/>
              </w:rPr>
              <w:t>Аналитический метод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b w:val="0"/>
                <w:bCs w:val="0"/>
                <w:color w:val="000000"/>
                <w:spacing w:val="0"/>
                <w:w w:val="100"/>
                <w:position w:val="0"/>
              </w:rPr>
              <w:t>0,10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b w:val="0"/>
                <w:bCs w:val="0"/>
                <w:color w:val="000000"/>
                <w:spacing w:val="0"/>
                <w:w w:val="100"/>
                <w:position w:val="0"/>
              </w:rPr>
              <w:t>—</w:t>
            </w:r>
          </w:p>
        </w:tc>
      </w:tr>
      <w:tr>
        <w:trPr>
          <w:trHeight w:val="518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 w:val="0"/>
                <w:bCs w:val="0"/>
                <w:color w:val="000000"/>
                <w:spacing w:val="0"/>
                <w:w w:val="100"/>
                <w:position w:val="0"/>
              </w:rPr>
              <w:t>9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60"/>
              <w:jc w:val="left"/>
            </w:pPr>
            <w:r>
              <w:rPr>
                <w:b w:val="0"/>
                <w:bCs w:val="0"/>
                <w:color w:val="000000"/>
                <w:spacing w:val="0"/>
                <w:w w:val="100"/>
                <w:position w:val="0"/>
              </w:rPr>
              <w:t>441363,66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40"/>
              <w:jc w:val="left"/>
            </w:pPr>
            <w:r>
              <w:rPr>
                <w:b w:val="0"/>
                <w:bCs w:val="0"/>
                <w:color w:val="000000"/>
                <w:spacing w:val="0"/>
                <w:w w:val="100"/>
                <w:position w:val="0"/>
              </w:rPr>
              <w:t>4221883,04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b w:val="0"/>
                <w:bCs w:val="0"/>
                <w:color w:val="000000"/>
                <w:spacing w:val="0"/>
                <w:w w:val="100"/>
                <w:position w:val="0"/>
              </w:rPr>
              <w:t>Аналитический метод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b w:val="0"/>
                <w:bCs w:val="0"/>
                <w:color w:val="000000"/>
                <w:spacing w:val="0"/>
                <w:w w:val="100"/>
                <w:position w:val="0"/>
              </w:rPr>
              <w:t>0,10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b w:val="0"/>
                <w:bCs w:val="0"/>
                <w:color w:val="000000"/>
                <w:spacing w:val="0"/>
                <w:w w:val="100"/>
                <w:position w:val="0"/>
              </w:rPr>
              <w:t>—</w:t>
            </w:r>
          </w:p>
        </w:tc>
      </w:tr>
      <w:tr>
        <w:trPr>
          <w:trHeight w:val="51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 w:val="0"/>
                <w:bCs w:val="0"/>
                <w:color w:val="000000"/>
                <w:spacing w:val="0"/>
                <w:w w:val="100"/>
                <w:position w:val="0"/>
              </w:rPr>
              <w:t>10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60"/>
              <w:jc w:val="left"/>
            </w:pPr>
            <w:r>
              <w:rPr>
                <w:b w:val="0"/>
                <w:bCs w:val="0"/>
                <w:color w:val="000000"/>
                <w:spacing w:val="0"/>
                <w:w w:val="100"/>
                <w:position w:val="0"/>
              </w:rPr>
              <w:t>441362,02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40"/>
              <w:jc w:val="left"/>
            </w:pPr>
            <w:r>
              <w:rPr>
                <w:b w:val="0"/>
                <w:bCs w:val="0"/>
                <w:color w:val="000000"/>
                <w:spacing w:val="0"/>
                <w:w w:val="100"/>
                <w:position w:val="0"/>
              </w:rPr>
              <w:t>4221878,06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b w:val="0"/>
                <w:bCs w:val="0"/>
                <w:color w:val="000000"/>
                <w:spacing w:val="0"/>
                <w:w w:val="100"/>
                <w:position w:val="0"/>
              </w:rPr>
              <w:t>Аналитический метод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b w:val="0"/>
                <w:bCs w:val="0"/>
                <w:color w:val="000000"/>
                <w:spacing w:val="0"/>
                <w:w w:val="100"/>
                <w:position w:val="0"/>
              </w:rPr>
              <w:t>0,10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b w:val="0"/>
                <w:bCs w:val="0"/>
                <w:color w:val="000000"/>
                <w:spacing w:val="0"/>
                <w:w w:val="100"/>
                <w:position w:val="0"/>
              </w:rPr>
              <w:t>—</w:t>
            </w:r>
          </w:p>
        </w:tc>
      </w:tr>
      <w:tr>
        <w:trPr>
          <w:trHeight w:val="518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 w:val="0"/>
                <w:bCs w:val="0"/>
                <w:color w:val="000000"/>
                <w:spacing w:val="0"/>
                <w:w w:val="100"/>
                <w:position w:val="0"/>
              </w:rPr>
              <w:t>11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60"/>
              <w:jc w:val="left"/>
            </w:pPr>
            <w:r>
              <w:rPr>
                <w:b w:val="0"/>
                <w:bCs w:val="0"/>
                <w:color w:val="000000"/>
                <w:spacing w:val="0"/>
                <w:w w:val="100"/>
                <w:position w:val="0"/>
              </w:rPr>
              <w:t>441357,40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40"/>
              <w:jc w:val="left"/>
            </w:pPr>
            <w:r>
              <w:rPr>
                <w:b w:val="0"/>
                <w:bCs w:val="0"/>
                <w:color w:val="000000"/>
                <w:spacing w:val="0"/>
                <w:w w:val="100"/>
                <w:position w:val="0"/>
              </w:rPr>
              <w:t>4221879,49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b w:val="0"/>
                <w:bCs w:val="0"/>
                <w:color w:val="000000"/>
                <w:spacing w:val="0"/>
                <w:w w:val="100"/>
                <w:position w:val="0"/>
              </w:rPr>
              <w:t>Аналитический метод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b w:val="0"/>
                <w:bCs w:val="0"/>
                <w:color w:val="000000"/>
                <w:spacing w:val="0"/>
                <w:w w:val="100"/>
                <w:position w:val="0"/>
              </w:rPr>
              <w:t>0,10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b w:val="0"/>
                <w:bCs w:val="0"/>
                <w:color w:val="000000"/>
                <w:spacing w:val="0"/>
                <w:w w:val="100"/>
                <w:position w:val="0"/>
              </w:rPr>
              <w:t>—</w:t>
            </w:r>
          </w:p>
        </w:tc>
      </w:tr>
      <w:tr>
        <w:trPr>
          <w:trHeight w:val="51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 w:val="0"/>
                <w:bCs w:val="0"/>
                <w:color w:val="000000"/>
                <w:spacing w:val="0"/>
                <w:w w:val="100"/>
                <w:position w:val="0"/>
              </w:rPr>
              <w:t>12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60"/>
              <w:jc w:val="left"/>
            </w:pPr>
            <w:r>
              <w:rPr>
                <w:b w:val="0"/>
                <w:bCs w:val="0"/>
                <w:color w:val="000000"/>
                <w:spacing w:val="0"/>
                <w:w w:val="100"/>
                <w:position w:val="0"/>
              </w:rPr>
              <w:t>441360,43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40"/>
              <w:jc w:val="left"/>
            </w:pPr>
            <w:r>
              <w:rPr>
                <w:b w:val="0"/>
                <w:bCs w:val="0"/>
                <w:color w:val="000000"/>
                <w:spacing w:val="0"/>
                <w:w w:val="100"/>
                <w:position w:val="0"/>
              </w:rPr>
              <w:t>4221888,99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b w:val="0"/>
                <w:bCs w:val="0"/>
                <w:color w:val="000000"/>
                <w:spacing w:val="0"/>
                <w:w w:val="100"/>
                <w:position w:val="0"/>
              </w:rPr>
              <w:t>Аналитический метод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b w:val="0"/>
                <w:bCs w:val="0"/>
                <w:color w:val="000000"/>
                <w:spacing w:val="0"/>
                <w:w w:val="100"/>
                <w:position w:val="0"/>
              </w:rPr>
              <w:t>0,10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b w:val="0"/>
                <w:bCs w:val="0"/>
                <w:color w:val="000000"/>
                <w:spacing w:val="0"/>
                <w:w w:val="100"/>
                <w:position w:val="0"/>
              </w:rPr>
              <w:t>—</w:t>
            </w:r>
          </w:p>
        </w:tc>
      </w:tr>
      <w:tr>
        <w:trPr>
          <w:trHeight w:val="528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 w:val="0"/>
                <w:bCs w:val="0"/>
                <w:color w:val="000000"/>
                <w:spacing w:val="0"/>
                <w:w w:val="100"/>
                <w:position w:val="0"/>
              </w:rPr>
              <w:t>1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60"/>
              <w:jc w:val="left"/>
            </w:pPr>
            <w:r>
              <w:rPr>
                <w:b w:val="0"/>
                <w:bCs w:val="0"/>
                <w:color w:val="000000"/>
                <w:spacing w:val="0"/>
                <w:w w:val="100"/>
                <w:position w:val="0"/>
              </w:rPr>
              <w:t>441372,39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40"/>
              <w:jc w:val="left"/>
            </w:pPr>
            <w:r>
              <w:rPr>
                <w:b w:val="0"/>
                <w:bCs w:val="0"/>
                <w:color w:val="000000"/>
                <w:spacing w:val="0"/>
                <w:w w:val="100"/>
                <w:position w:val="0"/>
              </w:rPr>
              <w:t>4221886,05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bottom"/>
          </w:tcPr>
          <w:p>
            <w:pPr>
              <w:pStyle w:val="Style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b w:val="0"/>
                <w:bCs w:val="0"/>
                <w:color w:val="000000"/>
                <w:spacing w:val="0"/>
                <w:w w:val="100"/>
                <w:position w:val="0"/>
              </w:rPr>
              <w:t>Аналитический метод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b w:val="0"/>
                <w:bCs w:val="0"/>
                <w:color w:val="000000"/>
                <w:spacing w:val="0"/>
                <w:w w:val="100"/>
                <w:position w:val="0"/>
              </w:rPr>
              <w:t>0,10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b w:val="0"/>
                <w:bCs w:val="0"/>
                <w:color w:val="000000"/>
                <w:spacing w:val="0"/>
                <w:w w:val="100"/>
                <w:position w:val="0"/>
              </w:rPr>
              <w:t>—</w:t>
            </w:r>
          </w:p>
        </w:tc>
      </w:tr>
    </w:tbl>
    <w:p>
      <w:pPr>
        <w:widowControl w:val="0"/>
        <w:spacing w:line="1" w:lineRule="exact"/>
      </w:pPr>
      <w:r>
        <w:br w:type="page"/>
      </w:r>
    </w:p>
    <w:tbl>
      <w:tblPr>
        <w:tblOverlap w:val="never"/>
        <w:jc w:val="center"/>
        <w:tblLayout w:type="fixed"/>
      </w:tblPr>
      <w:tblGrid>
        <w:gridCol w:w="1776"/>
        <w:gridCol w:w="1536"/>
        <w:gridCol w:w="1430"/>
        <w:gridCol w:w="1646"/>
        <w:gridCol w:w="1867"/>
        <w:gridCol w:w="2016"/>
      </w:tblGrid>
      <w:tr>
        <w:trPr>
          <w:trHeight w:val="3389" w:hRule="exact"/>
        </w:trPr>
        <w:tc>
          <w:tcPr>
            <w:gridSpan w:val="6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</w:rPr>
              <w:t>ГРАФИЧЕСКОЕ ОПИСАНИЕ МЕСТОПОЛОЖЕНИЯ ГРАНИЦ ПУБЛИЧНОГО СЕРВИТУТА</w:t>
            </w:r>
          </w:p>
          <w:p>
            <w:pPr>
              <w:pStyle w:val="Style7"/>
              <w:keepNext w:val="0"/>
              <w:keepLines w:val="0"/>
              <w:widowControl w:val="0"/>
              <w:shd w:val="clear" w:color="auto" w:fill="auto"/>
              <w:bidi w:val="0"/>
              <w:spacing w:before="0" w:after="24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</w:rPr>
              <w:t>ОПИСАНИЕ ГРАНИЦ ПУБЛИЧНОГО СЕРВИТУТА, СОДЕРЖАЩЕГО КООРДИНАТЫ ХАРАКТЕРНЫХ ТОЧЕК ГРАНИЦ ПУБЛИЧНОГО СЕРВИТУТА</w:t>
            </w:r>
          </w:p>
          <w:p>
            <w:pPr>
              <w:pStyle w:val="Style7"/>
              <w:keepNext w:val="0"/>
              <w:keepLines w:val="0"/>
              <w:widowControl w:val="0"/>
              <w:shd w:val="clear" w:color="auto" w:fill="auto"/>
              <w:tabs>
                <w:tab w:leader="underscore" w:pos="1550" w:val="left"/>
                <w:tab w:leader="underscore" w:pos="9749" w:val="left"/>
              </w:tabs>
              <w:bidi w:val="0"/>
              <w:spacing w:before="0" w:after="0" w:line="240" w:lineRule="auto"/>
              <w:ind w:left="0" w:right="0" w:firstLine="0"/>
              <w:jc w:val="center"/>
              <w:rPr>
                <w:sz w:val="13"/>
                <w:szCs w:val="13"/>
              </w:rPr>
            </w:pPr>
            <w:r>
              <w:rPr>
                <w:color w:val="000000"/>
                <w:spacing w:val="0"/>
                <w:w w:val="100"/>
                <w:position w:val="0"/>
                <w:sz w:val="22"/>
                <w:szCs w:val="22"/>
              </w:rPr>
              <w:t xml:space="preserve">Зона публичного сервитута для эксплуатации линейного объекта "Газопровод к нежилым зданиям, расположенным по адресу: Новосибирская область, г. Искитим, ул. Молдавская, д.50а, кадастровый номер ОКС: 54:33:040805:266; Российская Федерация, Новосибирская область, город Искитим, улица Молдавская, дом 50а/1, кадастровый номер ОКС: 54:33:040805:502; Российская Федерация, Новосибирская область, город Искитим, улица Молдавская, дом 50а/3, кадастровый номер ОКС: 54:33:040805:488. Кадастровый номер </w:t>
              <w:tab/>
            </w:r>
            <w:r>
              <w:rPr>
                <w:color w:val="000000"/>
                <w:spacing w:val="0"/>
                <w:w w:val="100"/>
                <w:position w:val="0"/>
                <w:sz w:val="22"/>
                <w:szCs w:val="22"/>
                <w:u w:val="single"/>
              </w:rPr>
              <w:t>земельного участка: 54:33:040805:156. (код объекта Н-ТП/С-1081)"</w:t>
            </w:r>
            <w:r>
              <w:rPr>
                <w:color w:val="000000"/>
                <w:spacing w:val="0"/>
                <w:w w:val="100"/>
                <w:position w:val="0"/>
                <w:sz w:val="22"/>
                <w:szCs w:val="22"/>
              </w:rPr>
              <w:tab/>
              <w:t xml:space="preserve"> </w:t>
            </w:r>
            <w:r>
              <w:rPr>
                <w:color w:val="000000"/>
                <w:spacing w:val="0"/>
                <w:w w:val="100"/>
                <w:position w:val="0"/>
                <w:sz w:val="13"/>
                <w:szCs w:val="13"/>
              </w:rPr>
              <w:t>(наименование объекта, местоположение границ которого описано)</w:t>
            </w:r>
          </w:p>
        </w:tc>
      </w:tr>
      <w:tr>
        <w:trPr>
          <w:trHeight w:val="355" w:hRule="exact"/>
        </w:trPr>
        <w:tc>
          <w:tcPr>
            <w:gridSpan w:val="6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8"/>
                <w:szCs w:val="28"/>
              </w:rPr>
            </w:pPr>
            <w:r>
              <w:rPr>
                <w:color w:val="000000"/>
                <w:spacing w:val="0"/>
                <w:w w:val="100"/>
                <w:position w:val="0"/>
                <w:sz w:val="28"/>
                <w:szCs w:val="28"/>
              </w:rPr>
              <w:t>Сведения о местоположении границ объекта</w:t>
            </w:r>
          </w:p>
        </w:tc>
      </w:tr>
      <w:tr>
        <w:trPr>
          <w:trHeight w:val="422" w:hRule="exact"/>
        </w:trPr>
        <w:tc>
          <w:tcPr>
            <w:gridSpan w:val="6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3. Сведения о характерных точках части (частей) границы объекта</w:t>
            </w:r>
          </w:p>
        </w:tc>
      </w:tr>
      <w:tr>
        <w:trPr>
          <w:trHeight w:val="278" w:hRule="exact"/>
        </w:trPr>
        <w:tc>
          <w:tcPr>
            <w:vMerge w:val="restart"/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Обозначение характерных точек части границы</w:t>
            </w:r>
          </w:p>
        </w:tc>
        <w:tc>
          <w:tcPr>
            <w:gridSpan w:val="2"/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Координаты, м</w:t>
            </w:r>
          </w:p>
        </w:tc>
        <w:tc>
          <w:tcPr>
            <w:vMerge w:val="restart"/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Метод определения координат характерной точки</w:t>
            </w:r>
          </w:p>
        </w:tc>
        <w:tc>
          <w:tcPr>
            <w:vMerge w:val="restart"/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Средняя квадратическая погрешность положения характерной точки (МД, м</w:t>
            </w:r>
          </w:p>
        </w:tc>
        <w:tc>
          <w:tcPr>
            <w:vMerge w:val="restart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Описание обозначения точки на местности (при наличии)</w:t>
            </w:r>
          </w:p>
        </w:tc>
      </w:tr>
      <w:tr>
        <w:trPr>
          <w:trHeight w:val="1282" w:hRule="exact"/>
        </w:trPr>
        <w:tc>
          <w:tcPr>
            <w:vMerge/>
            <w:tcBorders>
              <w:left w:val="single" w:sz="4"/>
            </w:tcBorders>
            <w:shd w:val="clear" w:color="auto" w:fill="FFFFFF"/>
            <w:vAlign w:val="center"/>
          </w:tcPr>
          <w:p>
            <w:pPr/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Х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Y</w:t>
            </w:r>
          </w:p>
        </w:tc>
        <w:tc>
          <w:tcPr>
            <w:vMerge/>
            <w:tcBorders>
              <w:left w:val="single" w:sz="4"/>
            </w:tcBorders>
            <w:shd w:val="clear" w:color="auto" w:fill="FFFFFF"/>
            <w:vAlign w:val="center"/>
          </w:tcPr>
          <w:p>
            <w:pPr/>
          </w:p>
        </w:tc>
        <w:tc>
          <w:tcPr>
            <w:vMerge/>
            <w:tcBorders>
              <w:left w:val="single" w:sz="4"/>
            </w:tcBorders>
            <w:shd w:val="clear" w:color="auto" w:fill="FFFFFF"/>
            <w:vAlign w:val="bottom"/>
          </w:tcPr>
          <w:p>
            <w:pPr/>
          </w:p>
        </w:tc>
        <w:tc>
          <w:tcPr>
            <w:vMerge/>
            <w:tcBorders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/>
          </w:p>
        </w:tc>
      </w:tr>
      <w:tr>
        <w:trPr>
          <w:trHeight w:val="269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1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2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3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4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5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6</w:t>
            </w:r>
          </w:p>
        </w:tc>
      </w:tr>
      <w:tr>
        <w:trPr>
          <w:trHeight w:val="264" w:hRule="exact"/>
        </w:trPr>
        <w:tc>
          <w:tcPr>
            <w:gridSpan w:val="4"/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b w:val="0"/>
                <w:bCs w:val="0"/>
                <w:color w:val="000000"/>
                <w:spacing w:val="0"/>
                <w:w w:val="100"/>
                <w:position w:val="0"/>
              </w:rPr>
              <w:t>Часть № —</w:t>
            </w:r>
          </w:p>
        </w:tc>
        <w:tc>
          <w:tcPr>
            <w:gridSpan w:val="2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93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 w:val="0"/>
                <w:bCs w:val="0"/>
                <w:color w:val="000000"/>
                <w:spacing w:val="0"/>
                <w:w w:val="100"/>
                <w:position w:val="0"/>
              </w:rPr>
              <w:t>—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1180" w:right="0" w:firstLine="0"/>
              <w:jc w:val="left"/>
            </w:pPr>
            <w:r>
              <w:rPr>
                <w:b w:val="0"/>
                <w:bCs w:val="0"/>
                <w:color w:val="000000"/>
                <w:spacing w:val="0"/>
                <w:w w:val="100"/>
                <w:position w:val="0"/>
              </w:rPr>
              <w:t>—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1080" w:right="0" w:firstLine="0"/>
              <w:jc w:val="left"/>
            </w:pPr>
            <w:r>
              <w:rPr>
                <w:b w:val="0"/>
                <w:bCs w:val="0"/>
                <w:color w:val="000000"/>
                <w:spacing w:val="0"/>
                <w:w w:val="100"/>
                <w:position w:val="0"/>
              </w:rPr>
              <w:t>—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b w:val="0"/>
                <w:bCs w:val="0"/>
                <w:color w:val="000000"/>
                <w:spacing w:val="0"/>
                <w:w w:val="100"/>
                <w:position w:val="0"/>
              </w:rPr>
              <w:t>—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b w:val="0"/>
                <w:bCs w:val="0"/>
                <w:color w:val="000000"/>
                <w:spacing w:val="0"/>
                <w:w w:val="100"/>
                <w:position w:val="0"/>
              </w:rPr>
              <w:t>—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b w:val="0"/>
                <w:bCs w:val="0"/>
                <w:color w:val="000000"/>
                <w:spacing w:val="0"/>
                <w:w w:val="100"/>
                <w:position w:val="0"/>
              </w:rPr>
              <w:t>—</w:t>
            </w:r>
          </w:p>
        </w:tc>
      </w:tr>
    </w:tbl>
    <w:p>
      <w:pPr>
        <w:widowControl w:val="0"/>
        <w:spacing w:line="1" w:lineRule="exact"/>
      </w:pPr>
      <w:r>
        <w:br w:type="page"/>
      </w:r>
    </w:p>
    <w:tbl>
      <w:tblPr>
        <w:tblOverlap w:val="never"/>
        <w:jc w:val="center"/>
        <w:tblLayout w:type="fixed"/>
      </w:tblPr>
      <w:tblGrid>
        <w:gridCol w:w="1363"/>
        <w:gridCol w:w="1200"/>
        <w:gridCol w:w="994"/>
        <w:gridCol w:w="989"/>
        <w:gridCol w:w="1032"/>
        <w:gridCol w:w="1541"/>
        <w:gridCol w:w="1608"/>
        <w:gridCol w:w="1603"/>
      </w:tblGrid>
      <w:tr>
        <w:trPr>
          <w:trHeight w:val="3389" w:hRule="exact"/>
        </w:trPr>
        <w:tc>
          <w:tcPr>
            <w:gridSpan w:val="8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</w:rPr>
              <w:t>ГРАФИЧЕСКОЕ ОПИСАНИЕ МЕСТОПОЛОЖЕНИЯ ГРАНИЦ ПУБЛИЧНОГО СЕРВИТУТА</w:t>
            </w:r>
          </w:p>
          <w:p>
            <w:pPr>
              <w:pStyle w:val="Style7"/>
              <w:keepNext w:val="0"/>
              <w:keepLines w:val="0"/>
              <w:widowControl w:val="0"/>
              <w:shd w:val="clear" w:color="auto" w:fill="auto"/>
              <w:bidi w:val="0"/>
              <w:spacing w:before="0" w:after="24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</w:rPr>
              <w:t>ОПИСАНИЕ ГРАНИЦ ПУБЛИЧНОГО СЕРВИТУТА, СОДЕРЖАЩЕГО КООРДИНАТЫ ХАРАКТЕРНЫХ ТОЧЕК ГРАНИЦ ПУБЛИЧНОГО СЕРВИТУТА</w:t>
            </w:r>
          </w:p>
          <w:p>
            <w:pPr>
              <w:pStyle w:val="Style7"/>
              <w:keepNext w:val="0"/>
              <w:keepLines w:val="0"/>
              <w:widowControl w:val="0"/>
              <w:shd w:val="clear" w:color="auto" w:fill="auto"/>
              <w:tabs>
                <w:tab w:leader="underscore" w:pos="1550" w:val="left"/>
                <w:tab w:leader="underscore" w:pos="9749" w:val="left"/>
              </w:tabs>
              <w:bidi w:val="0"/>
              <w:spacing w:before="0" w:after="0" w:line="240" w:lineRule="auto"/>
              <w:ind w:left="0" w:right="0" w:firstLine="0"/>
              <w:jc w:val="center"/>
              <w:rPr>
                <w:sz w:val="13"/>
                <w:szCs w:val="13"/>
              </w:rPr>
            </w:pPr>
            <w:r>
              <w:rPr>
                <w:color w:val="000000"/>
                <w:spacing w:val="0"/>
                <w:w w:val="100"/>
                <w:position w:val="0"/>
                <w:sz w:val="22"/>
                <w:szCs w:val="22"/>
              </w:rPr>
              <w:t xml:space="preserve">Зона публичного сервитута для эксплуатации линейного объекта "Газопровод к нежилым зданиям, расположенным по адресу: Новосибирская область, г. Искитим, ул. Молдавская, д.50а, кадастровый номер ОКС: 54:33:040805:266; Российская Федерация, Новосибирская область, город Искитим, улица Молдавская, дом 50а/1, кадастровый номер ОКС: 54:33:040805:502; Российская Федерация, Новосибирская область, город Искитим, улица Молдавская, дом 50а/3, кадастровый номер ОКС: 54:33:040805:488. Кадастровый номер </w:t>
              <w:tab/>
            </w:r>
            <w:r>
              <w:rPr>
                <w:color w:val="000000"/>
                <w:spacing w:val="0"/>
                <w:w w:val="100"/>
                <w:position w:val="0"/>
                <w:sz w:val="22"/>
                <w:szCs w:val="22"/>
                <w:u w:val="single"/>
              </w:rPr>
              <w:t>земельного участка: 54:33:040805:156. (код объекта Н-ТП/С-1081)"</w:t>
            </w:r>
            <w:r>
              <w:rPr>
                <w:color w:val="000000"/>
                <w:spacing w:val="0"/>
                <w:w w:val="100"/>
                <w:position w:val="0"/>
                <w:sz w:val="22"/>
                <w:szCs w:val="22"/>
              </w:rPr>
              <w:tab/>
              <w:t xml:space="preserve"> </w:t>
            </w:r>
            <w:r>
              <w:rPr>
                <w:color w:val="000000"/>
                <w:spacing w:val="0"/>
                <w:w w:val="100"/>
                <w:position w:val="0"/>
                <w:sz w:val="13"/>
                <w:szCs w:val="13"/>
              </w:rPr>
              <w:t>(наименование объекта, местоположение границ которого описано)</w:t>
            </w:r>
          </w:p>
        </w:tc>
      </w:tr>
      <w:tr>
        <w:trPr>
          <w:trHeight w:val="355" w:hRule="exact"/>
        </w:trPr>
        <w:tc>
          <w:tcPr>
            <w:gridSpan w:val="8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600"/>
              <w:jc w:val="both"/>
              <w:rPr>
                <w:sz w:val="28"/>
                <w:szCs w:val="28"/>
              </w:rPr>
            </w:pPr>
            <w:r>
              <w:rPr>
                <w:color w:val="000000"/>
                <w:spacing w:val="0"/>
                <w:w w:val="100"/>
                <w:position w:val="0"/>
                <w:sz w:val="28"/>
                <w:szCs w:val="28"/>
              </w:rPr>
              <w:t>Сведения о местоположении измененных (уточненных) границ объекта</w:t>
            </w:r>
          </w:p>
        </w:tc>
      </w:tr>
      <w:tr>
        <w:trPr>
          <w:trHeight w:val="446" w:hRule="exact"/>
        </w:trPr>
        <w:tc>
          <w:tcPr>
            <w:gridSpan w:val="8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1. Система координат —</w:t>
            </w:r>
          </w:p>
        </w:tc>
      </w:tr>
      <w:tr>
        <w:trPr>
          <w:trHeight w:val="418" w:hRule="exact"/>
        </w:trPr>
        <w:tc>
          <w:tcPr>
            <w:gridSpan w:val="8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2. Сведения о характерных точках границ объекта</w:t>
            </w:r>
          </w:p>
        </w:tc>
      </w:tr>
      <w:tr>
        <w:trPr>
          <w:trHeight w:val="782" w:hRule="exact"/>
        </w:trPr>
        <w:tc>
          <w:tcPr>
            <w:vMerge w:val="restart"/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Обозна</w:t>
              <w:softHyphen/>
              <w:t>чение характер</w:t>
              <w:softHyphen/>
              <w:t>ных точек границ</w:t>
            </w:r>
          </w:p>
        </w:tc>
        <w:tc>
          <w:tcPr>
            <w:gridSpan w:val="2"/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Существующие координаты, м</w:t>
            </w:r>
          </w:p>
        </w:tc>
        <w:tc>
          <w:tcPr>
            <w:gridSpan w:val="2"/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Измененные (уточненные) координаты, м</w:t>
            </w:r>
          </w:p>
        </w:tc>
        <w:tc>
          <w:tcPr>
            <w:vMerge w:val="restart"/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Метод определения координат характерной точки</w:t>
            </w:r>
          </w:p>
        </w:tc>
        <w:tc>
          <w:tcPr>
            <w:vMerge w:val="restart"/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Средняя квадратичес кая погрешность положения характерной точки (МД, м</w:t>
            </w:r>
          </w:p>
        </w:tc>
        <w:tc>
          <w:tcPr>
            <w:vMerge w:val="restart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Описание обозначения точки на местности (при наличии)</w:t>
            </w:r>
          </w:p>
        </w:tc>
      </w:tr>
      <w:tr>
        <w:trPr>
          <w:trHeight w:val="1027" w:hRule="exact"/>
        </w:trPr>
        <w:tc>
          <w:tcPr>
            <w:vMerge/>
            <w:tcBorders>
              <w:left w:val="single" w:sz="4"/>
            </w:tcBorders>
            <w:shd w:val="clear" w:color="auto" w:fill="FFFFFF"/>
            <w:vAlign w:val="top"/>
          </w:tcPr>
          <w:p>
            <w:pPr/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Х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0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Y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0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Х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2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Y</w:t>
            </w:r>
          </w:p>
        </w:tc>
        <w:tc>
          <w:tcPr>
            <w:vMerge/>
            <w:tcBorders>
              <w:left w:val="single" w:sz="4"/>
            </w:tcBorders>
            <w:shd w:val="clear" w:color="auto" w:fill="FFFFFF"/>
            <w:vAlign w:val="center"/>
          </w:tcPr>
          <w:p>
            <w:pPr/>
          </w:p>
        </w:tc>
        <w:tc>
          <w:tcPr>
            <w:vMerge/>
            <w:tcBorders>
              <w:left w:val="single" w:sz="4"/>
            </w:tcBorders>
            <w:shd w:val="clear" w:color="auto" w:fill="FFFFFF"/>
            <w:vAlign w:val="bottom"/>
          </w:tcPr>
          <w:p>
            <w:pPr/>
          </w:p>
        </w:tc>
        <w:tc>
          <w:tcPr>
            <w:vMerge/>
            <w:tcBorders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/>
          </w:p>
        </w:tc>
      </w:tr>
      <w:tr>
        <w:trPr>
          <w:trHeight w:val="27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1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2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0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3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0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4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2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5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70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6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74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7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72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8</w:t>
            </w:r>
          </w:p>
        </w:tc>
      </w:tr>
      <w:tr>
        <w:trPr>
          <w:trHeight w:val="283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8"/>
                <w:szCs w:val="28"/>
              </w:rPr>
            </w:pPr>
            <w:r>
              <w:rPr>
                <w:color w:val="000000"/>
                <w:spacing w:val="0"/>
                <w:w w:val="100"/>
                <w:position w:val="0"/>
                <w:sz w:val="28"/>
                <w:szCs w:val="28"/>
              </w:rPr>
              <w:t>—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840"/>
              <w:jc w:val="left"/>
            </w:pPr>
            <w:r>
              <w:rPr>
                <w:b w:val="0"/>
                <w:bCs w:val="0"/>
                <w:color w:val="000000"/>
                <w:spacing w:val="0"/>
                <w:w w:val="100"/>
                <w:position w:val="0"/>
              </w:rPr>
              <w:t>—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640"/>
              <w:jc w:val="left"/>
            </w:pPr>
            <w:r>
              <w:rPr>
                <w:b w:val="0"/>
                <w:bCs w:val="0"/>
                <w:color w:val="000000"/>
                <w:spacing w:val="0"/>
                <w:w w:val="100"/>
                <w:position w:val="0"/>
              </w:rPr>
              <w:t>—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640"/>
              <w:jc w:val="left"/>
            </w:pPr>
            <w:r>
              <w:rPr>
                <w:b w:val="0"/>
                <w:bCs w:val="0"/>
                <w:color w:val="000000"/>
                <w:spacing w:val="0"/>
                <w:w w:val="100"/>
                <w:position w:val="0"/>
              </w:rPr>
              <w:t>—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680"/>
              <w:jc w:val="left"/>
            </w:pPr>
            <w:r>
              <w:rPr>
                <w:b w:val="0"/>
                <w:bCs w:val="0"/>
                <w:color w:val="000000"/>
                <w:spacing w:val="0"/>
                <w:w w:val="100"/>
                <w:position w:val="0"/>
              </w:rPr>
              <w:t>—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b w:val="0"/>
                <w:bCs w:val="0"/>
                <w:color w:val="000000"/>
                <w:spacing w:val="0"/>
                <w:w w:val="100"/>
                <w:position w:val="0"/>
              </w:rPr>
              <w:t>—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b w:val="0"/>
                <w:bCs w:val="0"/>
                <w:color w:val="000000"/>
                <w:spacing w:val="0"/>
                <w:w w:val="100"/>
                <w:position w:val="0"/>
              </w:rPr>
              <w:t>—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b w:val="0"/>
                <w:bCs w:val="0"/>
                <w:color w:val="000000"/>
                <w:spacing w:val="0"/>
                <w:w w:val="100"/>
                <w:position w:val="0"/>
              </w:rPr>
              <w:t>—</w:t>
            </w:r>
          </w:p>
        </w:tc>
      </w:tr>
      <w:tr>
        <w:trPr>
          <w:trHeight w:val="413" w:hRule="exact"/>
        </w:trPr>
        <w:tc>
          <w:tcPr>
            <w:gridSpan w:val="8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3. Сведения о характерных точках части (частей) границы объекта</w:t>
            </w:r>
          </w:p>
        </w:tc>
      </w:tr>
      <w:tr>
        <w:trPr>
          <w:trHeight w:val="278" w:hRule="exact"/>
        </w:trPr>
        <w:tc>
          <w:tcPr>
            <w:gridSpan w:val="8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</w:pPr>
            <w:r>
              <w:rPr>
                <w:b w:val="0"/>
                <w:bCs w:val="0"/>
                <w:color w:val="000000"/>
                <w:spacing w:val="0"/>
                <w:w w:val="100"/>
                <w:position w:val="0"/>
              </w:rPr>
              <w:t>Часть № —</w:t>
            </w:r>
          </w:p>
        </w:tc>
      </w:tr>
      <w:tr>
        <w:trPr>
          <w:trHeight w:val="773" w:hRule="exact"/>
        </w:trPr>
        <w:tc>
          <w:tcPr>
            <w:vMerge w:val="restart"/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Обозна</w:t>
              <w:softHyphen/>
              <w:t>чение характер</w:t>
              <w:softHyphen/>
              <w:t>ных точек границ</w:t>
            </w:r>
          </w:p>
        </w:tc>
        <w:tc>
          <w:tcPr>
            <w:gridSpan w:val="2"/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Существующие координаты, м</w:t>
            </w:r>
          </w:p>
        </w:tc>
        <w:tc>
          <w:tcPr>
            <w:gridSpan w:val="2"/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Измененные (уточненные) координаты, м</w:t>
            </w:r>
          </w:p>
        </w:tc>
        <w:tc>
          <w:tcPr>
            <w:vMerge w:val="restart"/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Метод определения координат характерной точки</w:t>
            </w:r>
          </w:p>
        </w:tc>
        <w:tc>
          <w:tcPr>
            <w:vMerge w:val="restart"/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Средняя квадратичес кая погрешность положения характерной точки (МД, м</w:t>
            </w:r>
          </w:p>
        </w:tc>
        <w:tc>
          <w:tcPr>
            <w:vMerge w:val="restart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Описание обозначения точки на местности (при наличии)</w:t>
            </w:r>
          </w:p>
        </w:tc>
      </w:tr>
      <w:tr>
        <w:trPr>
          <w:trHeight w:val="1022" w:hRule="exact"/>
        </w:trPr>
        <w:tc>
          <w:tcPr>
            <w:vMerge/>
            <w:tcBorders>
              <w:left w:val="single" w:sz="4"/>
            </w:tcBorders>
            <w:shd w:val="clear" w:color="auto" w:fill="FFFFFF"/>
            <w:vAlign w:val="top"/>
          </w:tcPr>
          <w:p>
            <w:pPr/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Х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0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Y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0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Х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2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Y</w:t>
            </w:r>
          </w:p>
        </w:tc>
        <w:tc>
          <w:tcPr>
            <w:vMerge/>
            <w:tcBorders>
              <w:left w:val="single" w:sz="4"/>
            </w:tcBorders>
            <w:shd w:val="clear" w:color="auto" w:fill="FFFFFF"/>
            <w:vAlign w:val="center"/>
          </w:tcPr>
          <w:p>
            <w:pPr/>
          </w:p>
        </w:tc>
        <w:tc>
          <w:tcPr>
            <w:vMerge/>
            <w:tcBorders>
              <w:left w:val="single" w:sz="4"/>
            </w:tcBorders>
            <w:shd w:val="clear" w:color="auto" w:fill="FFFFFF"/>
            <w:vAlign w:val="bottom"/>
          </w:tcPr>
          <w:p>
            <w:pPr/>
          </w:p>
        </w:tc>
        <w:tc>
          <w:tcPr>
            <w:vMerge/>
            <w:tcBorders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/>
          </w:p>
        </w:tc>
      </w:tr>
      <w:tr>
        <w:trPr>
          <w:trHeight w:val="27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1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2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0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3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0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4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2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5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70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6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7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72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8</w:t>
            </w:r>
          </w:p>
        </w:tc>
      </w:tr>
      <w:tr>
        <w:trPr>
          <w:trHeight w:val="274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—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84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—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64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—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—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—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—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—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—</w:t>
            </w:r>
          </w:p>
        </w:tc>
      </w:tr>
    </w:tbl>
    <w:p>
      <w:pPr>
        <w:spacing w:lineRule="exact" w:line="1"/>
        <w:rPr>
          <w:sz w:val="2"/>
          <w:szCs w:val="2"/>
        </w:rPr>
      </w:pPr>
      <w:r>
        <w:br w:type="page"/>
      </w:r>
    </w:p>
    <w:p>
      <w:pPr>
        <w:pStyle w:val="Style16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center"/>
      </w:pPr>
      <w:r>
        <w:drawing>
          <wp:anchor distT="0" distB="0" distL="0" distR="0" simplePos="0" relativeHeight="62914690" behindDoc="1" locked="0" layoutInCell="1" allowOverlap="1">
            <wp:simplePos x="0" y="0"/>
            <wp:positionH relativeFrom="margin">
              <wp:posOffset>549910</wp:posOffset>
            </wp:positionH>
            <wp:positionV relativeFrom="margin">
              <wp:posOffset>7988935</wp:posOffset>
            </wp:positionV>
            <wp:extent cx="1926590" cy="1377950"/>
            <wp:wrapNone/>
            <wp:docPr id="1" name="Shape 1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box 2"/>
                    <pic:cNvPicPr/>
                  </pic:nvPicPr>
                  <pic:blipFill>
                    <a:blip r:embed="rId5"/>
                    <a:stretch/>
                  </pic:blipFill>
                  <pic:spPr>
                    <a:xfrm>
                      <a:ext cx="1926590" cy="1377950"/>
                    </a:xfrm>
                    <a:prstGeom prst="rect"/>
                  </pic:spPr>
                </pic:pic>
              </a:graphicData>
            </a:graphic>
          </wp:anchor>
        </w:drawing>
      </w:r>
      <w:r>
        <w:rPr>
          <w:color w:val="000000"/>
          <w:spacing w:val="0"/>
          <w:w w:val="100"/>
          <w:position w:val="0"/>
          <w:sz w:val="24"/>
          <w:szCs w:val="24"/>
        </w:rPr>
        <w:t>ГРАФИЧЕСКОЕ ОПИСАНИЕ МЕСТОПОЛОЖЕНИЯ ГРАНИЦ</w:t>
        <w:br/>
        <w:t>ПУБЛИЧНОГО СЕРВИТУТА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240" w:line="240" w:lineRule="auto"/>
        <w:ind w:left="0" w:right="0" w:firstLine="0"/>
        <w:jc w:val="center"/>
        <w:rPr>
          <w:sz w:val="20"/>
          <w:szCs w:val="20"/>
        </w:rPr>
      </w:pPr>
      <w:r>
        <w:rPr>
          <w:color w:val="000000"/>
          <w:spacing w:val="0"/>
          <w:w w:val="100"/>
          <w:position w:val="0"/>
          <w:sz w:val="20"/>
          <w:szCs w:val="20"/>
        </w:rPr>
        <w:t>СХЕМА РАСПОЛОЖЕНИЯ ГРАНИЦ ПУБЛИЧНОГО СЕРВИТУТА</w:t>
      </w:r>
    </w:p>
    <w:p>
      <w:pPr>
        <w:pStyle w:val="Style2"/>
        <w:keepNext w:val="0"/>
        <w:keepLines w:val="0"/>
        <w:widowControl w:val="0"/>
        <w:pBdr>
          <w:top w:val="single" w:sz="4" w:space="0" w:color="auto"/>
        </w:pBdr>
        <w:shd w:val="clear" w:color="auto" w:fill="auto"/>
        <w:tabs>
          <w:tab w:leader="underscore" w:pos="1229" w:val="left"/>
          <w:tab w:leader="underscore" w:pos="9096" w:val="left"/>
        </w:tabs>
        <w:bidi w:val="0"/>
        <w:spacing w:before="0" w:after="300" w:line="240" w:lineRule="auto"/>
        <w:ind w:left="0" w:right="0" w:firstLine="0"/>
        <w:jc w:val="center"/>
        <w:rPr>
          <w:sz w:val="13"/>
          <w:szCs w:val="13"/>
        </w:rPr>
      </w:pPr>
      <w:r>
        <w:rPr>
          <w:color w:val="000000"/>
          <w:spacing w:val="0"/>
          <w:w w:val="100"/>
          <w:position w:val="0"/>
          <w:sz w:val="22"/>
          <w:szCs w:val="22"/>
        </w:rPr>
        <w:t>Зона публичного сервитута для эксплуатации линейного объекта "Газопровод к нежилым</w:t>
        <w:br/>
        <w:t>зданиям, расположенным по адресу: Новосибирская область, г. Искитим, ул. Молдавская,</w:t>
        <w:br/>
        <w:t>д.50а, кадастровый номер ОКС: 54:33:040805:266; Российская Федерация, Новосибирская</w:t>
        <w:br/>
        <w:t>область, город Искитим, улица Молдавская, дом 50а/1, кадастровый номер ОКС:</w:t>
        <w:br/>
        <w:t>54:33:040805:502; Российская Федерация, Новосибирская область, город Искитим, улица</w:t>
        <w:br/>
        <w:t>Молдавская, дом 50а/3, кадастровый номер ОКС: 54:33:040805:488. Кадастровый номер</w:t>
        <w:br/>
        <w:tab/>
      </w:r>
      <w:r>
        <w:rPr>
          <w:color w:val="000000"/>
          <w:spacing w:val="0"/>
          <w:w w:val="100"/>
          <w:position w:val="0"/>
          <w:sz w:val="22"/>
          <w:szCs w:val="22"/>
          <w:u w:val="single"/>
        </w:rPr>
        <w:t>земельного участка: 54:33:040805:156. (код объекта Н-ТП/С-1081)"</w:t>
      </w:r>
      <w:r>
        <w:rPr>
          <w:color w:val="000000"/>
          <w:spacing w:val="0"/>
          <w:w w:val="100"/>
          <w:position w:val="0"/>
          <w:sz w:val="22"/>
          <w:szCs w:val="22"/>
        </w:rPr>
        <w:tab/>
        <w:br/>
      </w:r>
      <w:r>
        <w:rPr>
          <w:color w:val="000000"/>
          <w:spacing w:val="0"/>
          <w:w w:val="100"/>
          <w:position w:val="0"/>
          <w:sz w:val="13"/>
          <w:szCs w:val="13"/>
        </w:rPr>
        <w:t>(наименование объекта, местоположение границ которого описано)</w:t>
      </w:r>
    </w:p>
    <w:p>
      <w:pPr>
        <w:widowControl w:val="0"/>
        <w:jc w:val="center"/>
        <w:rPr>
          <w:sz w:val="2"/>
          <w:szCs w:val="2"/>
        </w:rPr>
      </w:pPr>
      <w:r>
        <w:drawing>
          <wp:inline>
            <wp:extent cx="6358255" cy="5803265"/>
            <wp:docPr id="3" name="Picutre 3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r:embed="rId7"/>
                    <a:stretch/>
                  </pic:blipFill>
                  <pic:spPr>
                    <a:xfrm>
                      <a:ext cx="6358255" cy="5803265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Style21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4152" w:right="0" w:firstLine="0"/>
        <w:jc w:val="left"/>
      </w:pPr>
      <w:r>
        <w:rPr>
          <w:color w:val="000000"/>
          <w:spacing w:val="0"/>
          <w:w w:val="100"/>
          <w:position w:val="0"/>
        </w:rPr>
        <w:t>Масштаб 1: 1000</w:t>
      </w:r>
    </w:p>
    <w:p>
      <w:pPr>
        <w:widowControl w:val="0"/>
        <w:spacing w:after="959" w:line="1" w:lineRule="exact"/>
      </w:pP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120" w:line="240" w:lineRule="auto"/>
        <w:ind w:left="0" w:right="0" w:firstLine="0"/>
        <w:jc w:val="left"/>
      </w:pPr>
      <w:r>
        <w:rPr>
          <w:b w:val="0"/>
          <w:bCs w:val="0"/>
          <w:color w:val="000000"/>
          <w:spacing w:val="0"/>
          <w:w w:val="100"/>
          <w:position w:val="0"/>
        </w:rPr>
        <w:t>Используемые условные знаки и обозначения приведены на отдельной странице в конце раздела.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b w:val="0"/>
          <w:bCs w:val="0"/>
          <w:color w:val="000000"/>
          <w:spacing w:val="0"/>
          <w:w w:val="100"/>
          <w:position w:val="0"/>
        </w:rPr>
        <w:t>„ ,, ....</w:t>
      </w:r>
    </w:p>
    <w:p>
      <w:pPr>
        <w:pStyle w:val="Style2"/>
        <w:keepNext w:val="0"/>
        <w:keepLines w:val="0"/>
        <w:widowControl w:val="0"/>
        <w:shd w:val="clear" w:color="auto" w:fill="auto"/>
        <w:tabs>
          <w:tab w:pos="1046" w:val="left"/>
        </w:tabs>
        <w:bidi w:val="0"/>
        <w:spacing w:before="0" w:after="300" w:line="180" w:lineRule="auto"/>
        <w:ind w:left="0" w:right="0" w:firstLine="0"/>
        <w:jc w:val="left"/>
      </w:pPr>
      <w:r>
        <w:rPr>
          <w:b w:val="0"/>
          <w:bCs w:val="0"/>
          <w:color w:val="000000"/>
          <w:spacing w:val="0"/>
          <w:w w:val="100"/>
          <w:position w:val="0"/>
          <w:sz w:val="20"/>
          <w:szCs w:val="20"/>
        </w:rPr>
        <w:t>Подпись</w:t>
        <w:tab/>
      </w:r>
      <w:r>
        <w:rPr>
          <w:b w:val="0"/>
          <w:bCs w:val="0"/>
          <w:i/>
          <w:iCs/>
          <w:color w:val="39477A"/>
          <w:spacing w:val="0"/>
          <w:w w:val="100"/>
          <w:position w:val="0"/>
          <w:sz w:val="20"/>
          <w:szCs w:val="20"/>
        </w:rPr>
        <w:t>^</w:t>
      </w:r>
      <w:r>
        <w:rPr>
          <w:b w:val="0"/>
          <w:bCs w:val="0"/>
          <w:i/>
          <w:iCs/>
          <w:color w:val="000000"/>
          <w:spacing w:val="0"/>
          <w:w w:val="100"/>
          <w:position w:val="0"/>
          <w:sz w:val="20"/>
          <w:szCs w:val="20"/>
        </w:rPr>
        <w:t>____/</w:t>
      </w:r>
      <w:r>
        <w:rPr>
          <w:b w:val="0"/>
          <w:bCs w:val="0"/>
          <w:i/>
          <w:iCs/>
          <w:color w:val="39477A"/>
          <w:spacing w:val="0"/>
          <w:w w:val="100"/>
          <w:position w:val="0"/>
          <w:sz w:val="20"/>
          <w:szCs w:val="20"/>
        </w:rPr>
        <w:t>1.</w:t>
      </w:r>
      <w:r>
        <w:rPr>
          <w:b w:val="0"/>
          <w:bCs w:val="0"/>
          <w:i/>
          <w:iCs/>
          <w:color w:val="000000"/>
          <w:spacing w:val="0"/>
          <w:w w:val="100"/>
          <w:position w:val="0"/>
          <w:sz w:val="20"/>
          <w:szCs w:val="20"/>
        </w:rPr>
        <w:t>_______</w:t>
      </w:r>
      <w:r>
        <w:rPr>
          <w:b w:val="0"/>
          <w:bCs w:val="0"/>
          <w:i/>
          <w:iCs/>
          <w:color w:val="000000"/>
          <w:spacing w:val="0"/>
          <w:w w:val="100"/>
          <w:position w:val="0"/>
        </w:rPr>
        <w:t>Руденко М. Н.</w:t>
      </w:r>
      <w:r>
        <w:rPr>
          <w:b w:val="0"/>
          <w:bCs w:val="0"/>
          <w:color w:val="000000"/>
          <w:spacing w:val="0"/>
          <w:w w:val="100"/>
          <w:position w:val="0"/>
          <w:sz w:val="20"/>
          <w:szCs w:val="20"/>
        </w:rPr>
        <w:t xml:space="preserve"> Дата </w:t>
      </w:r>
      <w:r>
        <w:rPr>
          <w:b w:val="0"/>
          <w:bCs w:val="0"/>
          <w:i/>
          <w:iCs/>
          <w:color w:val="000000"/>
          <w:spacing w:val="0"/>
          <w:w w:val="100"/>
          <w:position w:val="0"/>
        </w:rPr>
        <w:t>«13» января 2026 г.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300" w:line="240" w:lineRule="auto"/>
        <w:ind w:left="0" w:right="0" w:firstLine="0"/>
        <w:jc w:val="left"/>
        <w:rPr>
          <w:sz w:val="20"/>
          <w:szCs w:val="20"/>
        </w:rPr>
      </w:pPr>
      <w:r>
        <w:rPr>
          <w:b w:val="0"/>
          <w:bCs w:val="0"/>
          <w:color w:val="000000"/>
          <w:spacing w:val="0"/>
          <w:w w:val="100"/>
          <w:position w:val="0"/>
          <w:sz w:val="20"/>
          <w:szCs w:val="20"/>
        </w:rPr>
        <w:t>Место для оттиска печати (при наличии) лица, составившего описание местоположения границ объекта</w:t>
      </w:r>
      <w:r>
        <w:br w:type="page"/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center"/>
        <w:rPr>
          <w:sz w:val="24"/>
          <w:szCs w:val="24"/>
        </w:rPr>
      </w:pPr>
      <w:r>
        <w:rPr>
          <w:color w:val="000000"/>
          <w:spacing w:val="0"/>
          <w:w w:val="100"/>
          <w:position w:val="0"/>
          <w:sz w:val="24"/>
          <w:szCs w:val="24"/>
        </w:rPr>
        <w:t>ГРАФИЧЕСКОЕ ОПИСАНИЕ МЕСТОПОЛОЖЕНИЯ ГРАНИЦ</w:t>
        <w:br/>
        <w:t>ПУБЛИЧНОГО СЕРВИТУТА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240" w:line="240" w:lineRule="auto"/>
        <w:ind w:left="0" w:right="0" w:firstLine="0"/>
        <w:jc w:val="center"/>
        <w:rPr>
          <w:sz w:val="20"/>
          <w:szCs w:val="20"/>
        </w:rPr>
      </w:pPr>
      <w:r>
        <w:rPr>
          <w:color w:val="000000"/>
          <w:spacing w:val="0"/>
          <w:w w:val="100"/>
          <w:position w:val="0"/>
          <w:sz w:val="20"/>
          <w:szCs w:val="20"/>
        </w:rPr>
        <w:t>СХЕМА РАСПОЛОЖЕНИЯ ГРАНИЦ ПУБЛИЧНОГО СЕРВИТУТА</w:t>
      </w:r>
    </w:p>
    <w:p>
      <w:pPr>
        <w:pStyle w:val="Style2"/>
        <w:keepNext w:val="0"/>
        <w:keepLines w:val="0"/>
        <w:widowControl w:val="0"/>
        <w:pBdr>
          <w:top w:val="single" w:sz="4" w:space="0" w:color="auto"/>
        </w:pBdr>
        <w:shd w:val="clear" w:color="auto" w:fill="auto"/>
        <w:tabs>
          <w:tab w:leader="underscore" w:pos="1550" w:val="left"/>
          <w:tab w:leader="underscore" w:pos="9418" w:val="left"/>
        </w:tabs>
        <w:bidi w:val="0"/>
        <w:spacing w:before="0" w:line="240" w:lineRule="auto"/>
        <w:ind w:left="0" w:right="0" w:firstLine="0"/>
        <w:jc w:val="center"/>
        <w:rPr>
          <w:sz w:val="13"/>
          <w:szCs w:val="13"/>
        </w:rPr>
      </w:pPr>
      <w:r>
        <w:rPr>
          <w:color w:val="000000"/>
          <w:spacing w:val="0"/>
          <w:w w:val="100"/>
          <w:position w:val="0"/>
          <w:sz w:val="22"/>
          <w:szCs w:val="22"/>
        </w:rPr>
        <w:t>Зона публичного сервитута для эксплуатации линейного объекта "Газопровод к нежилым</w:t>
        <w:br/>
        <w:t>зданиям, расположенным по адресу: Новосибирская область, г. Искитим, ул. Молдавская,</w:t>
        <w:br/>
        <w:t>д.50а, кадастровый номер ОКС: 54:33:040805:266; Российская Федерация, Новосибирская</w:t>
        <w:br/>
        <w:t>область, город Искитим, улица Молдавская, дом 50а/1, кадастровый номер ОКС:</w:t>
        <w:br/>
        <w:t>54:33:040805:502; Российская Федерация, Новосибирская область, город Искитим, улица</w:t>
        <w:br/>
        <w:t>Молдавская, дом 50а/3, кадастровый номер ОКС: 54:33:040805:488. Кадастровый номер</w:t>
        <w:br/>
        <w:tab/>
      </w:r>
      <w:r>
        <w:rPr>
          <w:color w:val="000000"/>
          <w:spacing w:val="0"/>
          <w:w w:val="100"/>
          <w:position w:val="0"/>
          <w:sz w:val="22"/>
          <w:szCs w:val="22"/>
          <w:u w:val="single"/>
        </w:rPr>
        <w:t>земельного участка: 54:33:040805:156. (код объекта Н-ТП/С-1081)"</w:t>
      </w:r>
      <w:r>
        <w:rPr>
          <w:color w:val="000000"/>
          <w:spacing w:val="0"/>
          <w:w w:val="100"/>
          <w:position w:val="0"/>
          <w:sz w:val="22"/>
          <w:szCs w:val="22"/>
        </w:rPr>
        <w:tab/>
        <w:br/>
      </w:r>
      <w:r>
        <w:rPr>
          <w:color w:val="000000"/>
          <w:spacing w:val="0"/>
          <w:w w:val="100"/>
          <w:position w:val="0"/>
          <w:sz w:val="13"/>
          <w:szCs w:val="13"/>
        </w:rPr>
        <w:t>(наименование объекта, местоположение границ которого описано)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0" w:line="23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</w:rPr>
        <w:t>Используемые условные знаки и обозначения:</w:t>
      </w:r>
    </w:p>
    <w:p>
      <w:pPr>
        <w:pStyle w:val="Style2"/>
        <w:keepNext w:val="0"/>
        <w:keepLines w:val="0"/>
        <w:widowControl w:val="0"/>
        <w:shd w:val="clear" w:color="auto" w:fill="auto"/>
        <w:tabs>
          <w:tab w:leader="hyphen" w:pos="1840" w:val="left"/>
        </w:tabs>
        <w:bidi w:val="0"/>
        <w:spacing w:before="0" w:after="0" w:line="252" w:lineRule="auto"/>
        <w:ind w:left="0" w:right="0" w:firstLine="400"/>
        <w:jc w:val="left"/>
        <w:rPr>
          <w:sz w:val="20"/>
          <w:szCs w:val="20"/>
        </w:rPr>
      </w:pPr>
      <w:r>
        <w:rPr>
          <w:b w:val="0"/>
          <w:bCs w:val="0"/>
          <w:color w:val="FF0000"/>
          <w:spacing w:val="0"/>
          <w:w w:val="100"/>
          <w:position w:val="0"/>
          <w:sz w:val="20"/>
          <w:szCs w:val="20"/>
        </w:rPr>
        <w:tab/>
        <w:t xml:space="preserve"> </w:t>
      </w:r>
      <w:r>
        <w:rPr>
          <w:b w:val="0"/>
          <w:bCs w:val="0"/>
          <w:color w:val="000000"/>
          <w:spacing w:val="0"/>
          <w:w w:val="100"/>
          <w:position w:val="0"/>
          <w:sz w:val="20"/>
          <w:szCs w:val="20"/>
        </w:rPr>
        <w:t>- граница публичного сервитута;</w:t>
      </w:r>
    </w:p>
    <w:p>
      <w:pPr>
        <w:pStyle w:val="Style2"/>
        <w:keepNext w:val="0"/>
        <w:keepLines w:val="0"/>
        <w:widowControl w:val="0"/>
        <w:shd w:val="clear" w:color="auto" w:fill="auto"/>
        <w:tabs>
          <w:tab w:leader="hyphen" w:pos="1840" w:val="left"/>
          <w:tab w:leader="hyphen" w:pos="2143" w:val="left"/>
        </w:tabs>
        <w:bidi w:val="0"/>
        <w:spacing w:before="0" w:after="0" w:line="252" w:lineRule="auto"/>
        <w:ind w:left="0" w:right="0" w:firstLine="400"/>
        <w:jc w:val="both"/>
        <w:rPr>
          <w:sz w:val="20"/>
          <w:szCs w:val="20"/>
        </w:rPr>
      </w:pPr>
      <w:r>
        <w:rPr>
          <w:b w:val="0"/>
          <w:bCs w:val="0"/>
          <w:color w:val="00AF50"/>
          <w:spacing w:val="0"/>
          <w:w w:val="100"/>
          <w:position w:val="0"/>
          <w:sz w:val="20"/>
          <w:szCs w:val="20"/>
        </w:rPr>
        <w:tab/>
      </w:r>
      <w:r>
        <w:rPr>
          <w:b w:val="0"/>
          <w:bCs w:val="0"/>
          <w:color w:val="000000"/>
          <w:spacing w:val="0"/>
          <w:w w:val="100"/>
          <w:position w:val="0"/>
          <w:sz w:val="20"/>
          <w:szCs w:val="20"/>
        </w:rPr>
        <w:tab/>
        <w:t xml:space="preserve"> проектное местоположение инженерного сооружения;</w:t>
      </w:r>
    </w:p>
    <w:p>
      <w:pPr>
        <w:pStyle w:val="Style2"/>
        <w:keepNext w:val="0"/>
        <w:keepLines w:val="0"/>
        <w:widowControl w:val="0"/>
        <w:shd w:val="clear" w:color="auto" w:fill="auto"/>
        <w:tabs>
          <w:tab w:leader="hyphen" w:pos="1840" w:val="left"/>
        </w:tabs>
        <w:bidi w:val="0"/>
        <w:spacing w:before="0" w:after="0" w:line="252" w:lineRule="auto"/>
        <w:ind w:left="0" w:right="0" w:firstLine="480"/>
        <w:jc w:val="both"/>
        <w:rPr>
          <w:sz w:val="20"/>
          <w:szCs w:val="20"/>
        </w:rPr>
      </w:pPr>
      <w:r>
        <w:rPr>
          <w:b w:val="0"/>
          <w:bCs w:val="0"/>
          <w:color w:val="000000"/>
          <w:spacing w:val="0"/>
          <w:w w:val="100"/>
          <w:position w:val="0"/>
          <w:sz w:val="20"/>
          <w:szCs w:val="20"/>
        </w:rPr>
        <w:tab/>
        <w:t xml:space="preserve"> - граница земельного участка, учтенного в ЕГРН;</w:t>
      </w:r>
    </w:p>
    <w:p>
      <w:pPr>
        <w:pStyle w:val="Style2"/>
        <w:keepNext w:val="0"/>
        <w:keepLines w:val="0"/>
        <w:widowControl w:val="0"/>
        <w:shd w:val="clear" w:color="auto" w:fill="auto"/>
        <w:tabs>
          <w:tab w:pos="1840" w:val="left"/>
        </w:tabs>
        <w:bidi w:val="0"/>
        <w:spacing w:before="0" w:after="0" w:line="276" w:lineRule="auto"/>
        <w:ind w:left="0" w:right="0" w:firstLine="800"/>
        <w:jc w:val="left"/>
        <w:rPr>
          <w:sz w:val="20"/>
          <w:szCs w:val="20"/>
        </w:rPr>
      </w:pPr>
      <w:r>
        <w:rPr>
          <w:b w:val="0"/>
          <w:bCs w:val="0"/>
          <w:color w:val="000000"/>
          <w:spacing w:val="0"/>
          <w:w w:val="100"/>
          <w:position w:val="0"/>
          <w:sz w:val="18"/>
          <w:szCs w:val="18"/>
        </w:rPr>
        <w:t>105</w:t>
        <w:tab/>
      </w:r>
      <w:r>
        <w:rPr>
          <w:color w:val="000000"/>
          <w:spacing w:val="0"/>
          <w:w w:val="100"/>
          <w:position w:val="0"/>
          <w:sz w:val="20"/>
          <w:szCs w:val="20"/>
        </w:rPr>
        <w:t xml:space="preserve">- </w:t>
      </w:r>
      <w:r>
        <w:rPr>
          <w:b w:val="0"/>
          <w:bCs w:val="0"/>
          <w:color w:val="000000"/>
          <w:spacing w:val="0"/>
          <w:w w:val="100"/>
          <w:position w:val="0"/>
          <w:sz w:val="20"/>
          <w:szCs w:val="20"/>
        </w:rPr>
        <w:t>номер земельного участка, учтенного в ЕГРН;</w:t>
      </w:r>
    </w:p>
    <w:p>
      <w:pPr>
        <w:pStyle w:val="Style2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pos="2269" w:val="left"/>
        </w:tabs>
        <w:bidi w:val="0"/>
        <w:spacing w:before="0" w:after="0" w:line="240" w:lineRule="auto"/>
        <w:ind w:left="1980" w:right="0" w:firstLine="0"/>
        <w:jc w:val="left"/>
        <w:rPr>
          <w:sz w:val="20"/>
          <w:szCs w:val="20"/>
        </w:rPr>
      </w:pPr>
      <w:bookmarkStart w:id="0" w:name="bookmark0"/>
      <w:bookmarkEnd w:id="0"/>
      <w:r>
        <w:rPr>
          <w:b w:val="0"/>
          <w:bCs w:val="0"/>
          <w:color w:val="000000"/>
          <w:spacing w:val="0"/>
          <w:w w:val="100"/>
          <w:position w:val="0"/>
          <w:sz w:val="20"/>
          <w:szCs w:val="20"/>
        </w:rPr>
        <w:t>граница кадастрового квартала;</w:t>
      </w:r>
    </w:p>
    <w:p>
      <w:pPr>
        <w:pStyle w:val="Style2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pos="449" w:val="left"/>
        </w:tabs>
        <w:bidi w:val="0"/>
        <w:spacing w:before="0" w:after="0" w:line="240" w:lineRule="auto"/>
        <w:ind w:left="0" w:right="0" w:firstLine="160"/>
        <w:jc w:val="left"/>
        <w:rPr>
          <w:sz w:val="20"/>
          <w:szCs w:val="20"/>
        </w:rPr>
      </w:pPr>
      <w:r>
        <mc:AlternateContent>
          <mc:Choice Requires="wps">
            <w:drawing>
              <wp:anchor distT="0" distB="0" distL="114300" distR="114300" simplePos="0" relativeHeight="125829378" behindDoc="0" locked="0" layoutInCell="1" allowOverlap="1">
                <wp:simplePos x="0" y="0"/>
                <wp:positionH relativeFrom="page">
                  <wp:posOffset>1136015</wp:posOffset>
                </wp:positionH>
                <wp:positionV relativeFrom="paragraph">
                  <wp:posOffset>12700</wp:posOffset>
                </wp:positionV>
                <wp:extent cx="731520" cy="524510"/>
                <wp:wrapSquare wrapText="right"/>
                <wp:docPr id="4" name="Shape 4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ext cx="731520" cy="524510"/>
                        </a:xfrm>
                        <a:prstGeom prst="rect"/>
                        <a:noFill/>
                      </wps:spPr>
                      <wps:txbx>
                        <w:txbxContent>
                          <w:p>
                            <w:pPr>
                              <w:pStyle w:val="Style2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left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 w:val="0"/>
                                <w:bCs w:val="0"/>
                                <w:color w:val="000000"/>
                                <w:spacing w:val="0"/>
                                <w:w w:val="100"/>
                                <w:position w:val="0"/>
                                <w:sz w:val="20"/>
                                <w:szCs w:val="20"/>
                              </w:rPr>
                              <w:t>54:33:040805</w:t>
                            </w:r>
                          </w:p>
                          <w:p>
                            <w:pPr>
                              <w:pStyle w:val="Style2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80" w:line="240" w:lineRule="auto"/>
                              <w:ind w:left="0" w:right="0" w:firstLine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 w:val="0"/>
                                <w:bCs w:val="0"/>
                                <w:color w:val="000000"/>
                                <w:spacing w:val="0"/>
                                <w:w w:val="100"/>
                                <w:position w:val="0"/>
                                <w:sz w:val="20"/>
                                <w:szCs w:val="20"/>
                              </w:rPr>
                              <w:t>• 1</w:t>
                            </w:r>
                          </w:p>
                          <w:p>
                            <w:pPr>
                              <w:pStyle w:val="Style5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line="240" w:lineRule="auto"/>
                              <w:ind w:left="0" w:right="0" w:firstLine="0"/>
                              <w:jc w:val="center"/>
                            </w:pPr>
                            <w:r>
                              <w:rPr>
                                <w:spacing w:val="0"/>
                                <w:w w:val="100"/>
                                <w:position w:val="0"/>
                              </w:rPr>
                              <w:t>•</w:t>
                            </w:r>
                          </w:p>
                        </w:txbxContent>
                      </wps:txbx>
                      <wps:bodyPr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30" type="#_x0000_t202" style="position:absolute;margin-left:89.450000000000003pt;margin-top:1.pt;width:57.600000000000001pt;height:41.300000000000004pt;z-index:-125829375;mso-wrap-distance-left:9.pt;mso-wrap-distance-right:9.pt;mso-position-horizontal-relative:page" filled="f" stroked="f">
                <v:textbox inset="0,0,0,0">
                  <w:txbxContent>
                    <w:p>
                      <w:pPr>
                        <w:pStyle w:val="Style2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left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b w:val="0"/>
                          <w:bCs w:val="0"/>
                          <w:color w:val="000000"/>
                          <w:spacing w:val="0"/>
                          <w:w w:val="100"/>
                          <w:position w:val="0"/>
                          <w:sz w:val="20"/>
                          <w:szCs w:val="20"/>
                        </w:rPr>
                        <w:t>54:33:040805</w:t>
                      </w:r>
                    </w:p>
                    <w:p>
                      <w:pPr>
                        <w:pStyle w:val="Style2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80" w:line="240" w:lineRule="auto"/>
                        <w:ind w:left="0" w:right="0" w:firstLine="0"/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b w:val="0"/>
                          <w:bCs w:val="0"/>
                          <w:color w:val="000000"/>
                          <w:spacing w:val="0"/>
                          <w:w w:val="100"/>
                          <w:position w:val="0"/>
                          <w:sz w:val="20"/>
                          <w:szCs w:val="20"/>
                        </w:rPr>
                        <w:t>• 1</w:t>
                      </w:r>
                    </w:p>
                    <w:p>
                      <w:pPr>
                        <w:pStyle w:val="Style5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line="240" w:lineRule="auto"/>
                        <w:ind w:left="0" w:right="0" w:firstLine="0"/>
                        <w:jc w:val="center"/>
                      </w:pPr>
                      <w:r>
                        <w:rPr>
                          <w:spacing w:val="0"/>
                          <w:w w:val="100"/>
                          <w:position w:val="0"/>
                        </w:rPr>
                        <w:t>•</w:t>
                      </w:r>
                    </w:p>
                  </w:txbxContent>
                </v:textbox>
                <w10:wrap type="square" side="right" anchorx="page"/>
              </v:shape>
            </w:pict>
          </mc:Fallback>
        </mc:AlternateContent>
      </w:r>
      <w:bookmarkStart w:id="1" w:name="bookmark1"/>
      <w:bookmarkEnd w:id="1"/>
      <w:r>
        <w:rPr>
          <w:b w:val="0"/>
          <w:bCs w:val="0"/>
          <w:color w:val="000000"/>
          <w:spacing w:val="0"/>
          <w:w w:val="100"/>
          <w:position w:val="0"/>
          <w:sz w:val="20"/>
          <w:szCs w:val="20"/>
        </w:rPr>
        <w:t>кадастровый номер квартала;</w:t>
      </w:r>
    </w:p>
    <w:p>
      <w:pPr>
        <w:pStyle w:val="Style2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pos="449" w:val="left"/>
        </w:tabs>
        <w:bidi w:val="0"/>
        <w:spacing w:before="0" w:after="0" w:line="240" w:lineRule="auto"/>
        <w:ind w:left="0" w:right="0" w:firstLine="160"/>
        <w:jc w:val="left"/>
        <w:rPr>
          <w:sz w:val="20"/>
          <w:szCs w:val="20"/>
        </w:rPr>
      </w:pPr>
      <w:bookmarkStart w:id="2" w:name="bookmark2"/>
      <w:bookmarkEnd w:id="2"/>
      <w:r>
        <w:rPr>
          <w:b w:val="0"/>
          <w:bCs w:val="0"/>
          <w:color w:val="000000"/>
          <w:spacing w:val="0"/>
          <w:w w:val="100"/>
          <w:position w:val="0"/>
          <w:sz w:val="20"/>
          <w:szCs w:val="20"/>
        </w:rPr>
        <w:t>характерная точка сервитута и ее номер;</w:t>
      </w:r>
    </w:p>
    <w:p>
      <w:pPr>
        <w:pStyle w:val="Style2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pos="449" w:val="left"/>
        </w:tabs>
        <w:bidi w:val="0"/>
        <w:spacing w:before="0" w:after="0" w:line="240" w:lineRule="auto"/>
        <w:ind w:left="0" w:right="0" w:firstLine="160"/>
        <w:jc w:val="left"/>
        <w:rPr>
          <w:sz w:val="20"/>
          <w:szCs w:val="20"/>
        </w:rPr>
      </w:pPr>
      <w:bookmarkStart w:id="3" w:name="bookmark3"/>
      <w:bookmarkEnd w:id="3"/>
      <w:r>
        <w:rPr>
          <w:b w:val="0"/>
          <w:bCs w:val="0"/>
          <w:color w:val="000000"/>
          <w:spacing w:val="0"/>
          <w:w w:val="100"/>
          <w:position w:val="0"/>
          <w:sz w:val="20"/>
          <w:szCs w:val="20"/>
        </w:rPr>
        <w:t>кран шаровый;</w:t>
      </w:r>
    </w:p>
    <w:p>
      <w:pPr>
        <w:pStyle w:val="Style2"/>
        <w:keepNext w:val="0"/>
        <w:keepLines w:val="0"/>
        <w:widowControl w:val="0"/>
        <w:shd w:val="clear" w:color="auto" w:fill="auto"/>
        <w:tabs>
          <w:tab w:pos="1840" w:val="left"/>
        </w:tabs>
        <w:bidi w:val="0"/>
        <w:spacing w:before="0" w:after="0" w:line="240" w:lineRule="auto"/>
        <w:ind w:left="0" w:right="0" w:firstLine="920"/>
        <w:jc w:val="both"/>
        <w:rPr>
          <w:sz w:val="20"/>
          <w:szCs w:val="20"/>
        </w:rPr>
      </w:pPr>
      <w:r>
        <w:rPr>
          <w:b w:val="0"/>
          <w:bCs w:val="0"/>
          <w:i/>
          <w:iCs/>
          <w:color w:val="0070C0"/>
          <w:spacing w:val="0"/>
          <w:w w:val="100"/>
          <w:position w:val="0"/>
          <w:sz w:val="28"/>
          <w:szCs w:val="28"/>
        </w:rPr>
        <w:t>•</w:t>
      </w:r>
      <w:r>
        <w:rPr>
          <w:b w:val="0"/>
          <w:bCs w:val="0"/>
          <w:color w:val="0070C0"/>
          <w:spacing w:val="0"/>
          <w:w w:val="100"/>
          <w:position w:val="0"/>
          <w:sz w:val="20"/>
          <w:szCs w:val="20"/>
        </w:rPr>
        <w:tab/>
      </w:r>
      <w:r>
        <w:rPr>
          <w:b w:val="0"/>
          <w:bCs w:val="0"/>
          <w:color w:val="000000"/>
          <w:spacing w:val="0"/>
          <w:w w:val="100"/>
          <w:position w:val="0"/>
          <w:sz w:val="20"/>
          <w:szCs w:val="20"/>
        </w:rPr>
        <w:t>- контрольная трубка.</w:t>
      </w:r>
    </w:p>
    <w:sectPr>
      <w:footnotePr>
        <w:pos w:val="pageBottom"/>
        <w:numFmt w:val="decimal"/>
        <w:numRestart w:val="continuous"/>
      </w:footnotePr>
      <w:pgSz w:w="11900" w:h="16840"/>
      <w:pgMar w:top="735" w:right="370" w:bottom="909" w:left="1201" w:header="307" w:footer="481" w:gutter="0"/>
      <w:pgNumType w:start="1"/>
      <w:cols w:space="720"/>
      <w:noEndnote/>
      <w:rtlGutter w:val="0"/>
      <w:docGrid w:linePitch="360"/>
    </w:sectPr>
  </w:body>
</w:document>
</file>

<file path=word/footnotes.xml><?xml version="1.0" encoding="utf-8"?>
<w:footnote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footnote w:id="0" w:type="separator">
    <w:p>
      <w:r/>
    </w:p>
  </w:footnote>
  <w:footnote w:id="1" w:type="continuationSeparator">
    <w:p>
      <w:r/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abstractNum w:abstractNumId="0">
    <w:multiLevelType w:val="multilevel"/>
    <w:lvl w:ilvl="0">
      <w:start w:val="1"/>
      <w:numFmt w:val="bullet"/>
      <w:lvlText w:val="-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zoom w:val="fullPage"/>
  <w:drawingGridHorizontalSpacing w:val="181"/>
  <w:drawingGridVerticalSpacing w:val="181"/>
  <w:displayHorizontalDrawingGridEvery w:val="1"/>
  <w:displayVerticalDrawingGridEvery w:val="1"/>
  <w:characterSpacingControl w:val="compressPunctuation"/>
  <w:footnotePr>
    <w:pos w:val="pageBottom"/>
    <w:numFmt w:val="decimal"/>
    <w:numRestart w:val="continuous"/>
    <w:footnote w:id="0"/>
    <w:footnote w:id="1"/>
  </w:footnotePr>
  <w:compat>
    <w:doNotExpandShiftReturn/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</w:pPrDefault>
  </w:docDefaults>
  <w:style w:type="paragraph" w:default="1" w:styleId="Normal">
    <w:name w:val="Normal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Courier New" w:eastAsia="Courier New" w:hAnsi="Courier New" w:cs="Courier New"/>
      <w:color w:val="000000"/>
      <w:spacing w:val="0"/>
      <w:w w:val="100"/>
      <w:position w:val="0"/>
      <w:sz w:val="24"/>
      <w:szCs w:val="24"/>
      <w:shd w:val="clear" w:color="auto" w:fill="auto"/>
    </w:rPr>
  </w:style>
  <w:style w:type="character" w:default="1" w:styleId="DefaultParagraphFont">
    <w:name w:val="Default Paragraph Font"/>
    <w:rPr>
      <w:rFonts w:ascii="Courier New" w:eastAsia="Courier New" w:hAnsi="Courier New" w:cs="Courier New"/>
      <w:color w:val="000000"/>
      <w:spacing w:val="0"/>
      <w:w w:val="100"/>
      <w:position w:val="0"/>
      <w:sz w:val="24"/>
      <w:szCs w:val="24"/>
      <w:shd w:val="clear" w:color="auto" w:fill="auto"/>
    </w:rPr>
  </w:style>
  <w:style w:type="character" w:customStyle="1" w:styleId="CharStyle3">
    <w:name w:val="Основной текст_"/>
    <w:basedOn w:val="DefaultParagraphFont"/>
    <w:link w:val="Style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CharStyle6">
    <w:name w:val="Основной текст (3)_"/>
    <w:basedOn w:val="DefaultParagraphFont"/>
    <w:link w:val="Style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FF0000"/>
      <w:sz w:val="28"/>
      <w:szCs w:val="28"/>
      <w:u w:val="none"/>
      <w:shd w:val="clear" w:color="auto" w:fill="auto"/>
    </w:rPr>
  </w:style>
  <w:style w:type="character" w:customStyle="1" w:styleId="CharStyle8">
    <w:name w:val="Другое_"/>
    <w:basedOn w:val="DefaultParagraphFont"/>
    <w:link w:val="Style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CharStyle17">
    <w:name w:val="Основной текст (2)_"/>
    <w:basedOn w:val="DefaultParagraphFont"/>
    <w:link w:val="Style1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  <w:shd w:val="clear" w:color="auto" w:fill="auto"/>
    </w:rPr>
  </w:style>
  <w:style w:type="character" w:customStyle="1" w:styleId="CharStyle22">
    <w:name w:val="Подпись к картинке_"/>
    <w:basedOn w:val="DefaultParagraphFont"/>
    <w:link w:val="Style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paragraph" w:customStyle="1" w:styleId="Style2">
    <w:name w:val="Основной текст"/>
    <w:basedOn w:val="Normal"/>
    <w:link w:val="CharStyle3"/>
    <w:pPr>
      <w:widowControl w:val="0"/>
      <w:shd w:val="clear" w:color="auto" w:fill="auto"/>
      <w:spacing w:after="200"/>
      <w:jc w:val="center"/>
    </w:pPr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paragraph" w:customStyle="1" w:styleId="Style5">
    <w:name w:val="Основной текст (3)"/>
    <w:basedOn w:val="Normal"/>
    <w:link w:val="CharStyle6"/>
    <w:pPr>
      <w:widowControl w:val="0"/>
      <w:shd w:val="clear" w:color="auto" w:fill="auto"/>
      <w:spacing w:after="40"/>
      <w:jc w:val="center"/>
    </w:pPr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FF0000"/>
      <w:sz w:val="28"/>
      <w:szCs w:val="28"/>
      <w:u w:val="none"/>
      <w:shd w:val="clear" w:color="auto" w:fill="auto"/>
    </w:rPr>
  </w:style>
  <w:style w:type="paragraph" w:customStyle="1" w:styleId="Style7">
    <w:name w:val="Другое"/>
    <w:basedOn w:val="Normal"/>
    <w:link w:val="CharStyle8"/>
    <w:pPr>
      <w:widowControl w:val="0"/>
      <w:shd w:val="clear" w:color="auto" w:fill="auto"/>
      <w:jc w:val="center"/>
    </w:pPr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paragraph" w:customStyle="1" w:styleId="Style16">
    <w:name w:val="Основной текст (2)"/>
    <w:basedOn w:val="Normal"/>
    <w:link w:val="CharStyle17"/>
    <w:pPr>
      <w:widowControl w:val="0"/>
      <w:shd w:val="clear" w:color="auto" w:fill="auto"/>
      <w:jc w:val="center"/>
    </w:pPr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  <w:shd w:val="clear" w:color="auto" w:fill="auto"/>
    </w:rPr>
  </w:style>
  <w:style w:type="paragraph" w:customStyle="1" w:styleId="Style21">
    <w:name w:val="Подпись к картинке"/>
    <w:basedOn w:val="Normal"/>
    <w:link w:val="CharStyle22"/>
    <w:pPr>
      <w:widowControl w:val="0"/>
      <w:shd w:val="clear" w:color="auto" w:fill="auto"/>
    </w:pPr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  <w:shd w:val="clear" w:color="auto" w:fill="auto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footnotes" Target="footnote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settings" Target="settings.xml"/><Relationship Id="rId5" Type="http://schemas.openxmlformats.org/officeDocument/2006/relationships/image" Target="media/image1.jpeg"/><Relationship Id="rId6" Type="http://schemas.openxmlformats.org/officeDocument/2006/relationships/image" Target="media/image1.jpeg" TargetMode="External"/><Relationship Id="rId7" Type="http://schemas.openxmlformats.org/officeDocument/2006/relationships/image" Target="media/image2.jpeg"/><Relationship Id="rId8" Type="http://schemas.openxmlformats.org/officeDocument/2006/relationships/image" Target="media/image2.jpeg" TargetMode="External"/></Relationships>
</file>

<file path=docProps/core.xml><?xml version="1.0" encoding="utf-8"?>
<cp:coreProperties xmlns:cp="http://schemas.openxmlformats.org/package/2006/metadata/core-properties" xmlns:dc="http://purl.org/dc/elements/1.1/">
  <dc:title/>
  <dc:subject/>
  <dc:creator>Юлия</dc:creator>
  <cp:keywords/>
</cp:coreProperties>
</file>